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CCC" w:rsidRPr="00D20FE7" w:rsidRDefault="00286388" w:rsidP="00D20FE7">
      <w:pPr>
        <w:jc w:val="center"/>
        <w:rPr>
          <w:rFonts w:asciiTheme="majorHAnsi" w:hAnsiTheme="majorHAnsi"/>
          <w:b/>
          <w:sz w:val="28"/>
          <w:szCs w:val="28"/>
          <w:lang w:val="es-ES_tradnl"/>
        </w:rPr>
      </w:pPr>
      <w:r w:rsidRPr="00D20FE7">
        <w:rPr>
          <w:rFonts w:asciiTheme="majorHAnsi" w:hAnsiTheme="majorHAnsi"/>
          <w:b/>
          <w:sz w:val="28"/>
          <w:szCs w:val="28"/>
          <w:lang w:val="es-ES_tradnl"/>
        </w:rPr>
        <w:t xml:space="preserve">CONTROLADOR KNX PARA LED </w:t>
      </w:r>
    </w:p>
    <w:p w:rsidR="00286388" w:rsidRPr="00D20FE7" w:rsidRDefault="004D1BD3" w:rsidP="00D20FE7">
      <w:pPr>
        <w:jc w:val="center"/>
        <w:rPr>
          <w:rFonts w:asciiTheme="majorHAnsi" w:hAnsiTheme="majorHAnsi"/>
          <w:b/>
          <w:sz w:val="28"/>
          <w:szCs w:val="28"/>
          <w:lang w:val="es-ES_tradnl"/>
        </w:rPr>
      </w:pPr>
      <w:r>
        <w:rPr>
          <w:rFonts w:asciiTheme="majorHAnsi" w:hAnsiTheme="majorHAnsi"/>
          <w:b/>
          <w:sz w:val="28"/>
          <w:szCs w:val="28"/>
          <w:lang w:val="es-ES_tradnl"/>
        </w:rPr>
        <w:t>MI-3767</w:t>
      </w:r>
    </w:p>
    <w:p w:rsidR="00286388" w:rsidRPr="00D20FE7" w:rsidRDefault="00286388">
      <w:pPr>
        <w:rPr>
          <w:rFonts w:asciiTheme="majorHAnsi" w:hAnsiTheme="majorHAnsi"/>
          <w:b/>
          <w:lang w:val="es-ES_tradnl"/>
        </w:rPr>
      </w:pPr>
      <w:r w:rsidRPr="00D20FE7">
        <w:rPr>
          <w:rFonts w:asciiTheme="majorHAnsi" w:hAnsiTheme="majorHAnsi"/>
          <w:b/>
          <w:lang w:val="es-ES_tradnl"/>
        </w:rPr>
        <w:t>Introducción</w:t>
      </w:r>
    </w:p>
    <w:p w:rsidR="00FE1288" w:rsidRPr="004C2C70" w:rsidRDefault="004C2C70" w:rsidP="004C2C70">
      <w:pPr>
        <w:rPr>
          <w:rFonts w:asciiTheme="majorHAnsi" w:hAnsiTheme="majorHAnsi"/>
          <w:lang w:val="es-ES_tradnl"/>
        </w:rPr>
      </w:pPr>
      <w:r>
        <w:rPr>
          <w:rFonts w:asciiTheme="majorHAnsi" w:hAnsiTheme="majorHAnsi"/>
          <w:noProof/>
          <w:lang w:val="es-ES" w:eastAsia="es-ES"/>
        </w:rPr>
        <w:drawing>
          <wp:inline distT="0" distB="0" distL="0" distR="0">
            <wp:extent cx="5400040" cy="4250690"/>
            <wp:effectExtent l="19050" t="0" r="0" b="0"/>
            <wp:docPr id="2" name="1 Imagen"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5"/>
                    <a:stretch>
                      <a:fillRect/>
                    </a:stretch>
                  </pic:blipFill>
                  <pic:spPr>
                    <a:xfrm>
                      <a:off x="0" y="0"/>
                      <a:ext cx="5400040" cy="4250690"/>
                    </a:xfrm>
                    <a:prstGeom prst="rect">
                      <a:avLst/>
                    </a:prstGeom>
                  </pic:spPr>
                </pic:pic>
              </a:graphicData>
            </a:graphic>
          </wp:inline>
        </w:drawing>
      </w:r>
    </w:p>
    <w:p w:rsidR="00DC7BCA" w:rsidRPr="00D20FE7" w:rsidRDefault="00DC7BCA" w:rsidP="00DC7BCA">
      <w:pPr>
        <w:rPr>
          <w:rFonts w:asciiTheme="majorHAnsi" w:hAnsiTheme="majorHAnsi"/>
          <w:b/>
          <w:lang w:val="es-ES_tradnl"/>
        </w:rPr>
      </w:pPr>
      <w:r>
        <w:rPr>
          <w:rFonts w:asciiTheme="majorHAnsi" w:hAnsiTheme="majorHAnsi"/>
          <w:b/>
          <w:lang w:val="es-ES_tradnl"/>
        </w:rPr>
        <w:t xml:space="preserve">Características </w:t>
      </w:r>
    </w:p>
    <w:p w:rsidR="00052B90" w:rsidRDefault="00052B90" w:rsidP="00052B90">
      <w:pPr>
        <w:jc w:val="both"/>
        <w:rPr>
          <w:rFonts w:asciiTheme="majorHAnsi" w:hAnsiTheme="majorHAnsi"/>
          <w:lang w:val="es-ES_tradnl"/>
        </w:rPr>
      </w:pPr>
      <w:r>
        <w:rPr>
          <w:rFonts w:asciiTheme="majorHAnsi" w:hAnsiTheme="majorHAnsi"/>
          <w:lang w:val="es-ES_tradnl"/>
        </w:rPr>
        <w:t xml:space="preserve">El regulador de tensión continua se puede conectar directamente a las luminarias </w:t>
      </w:r>
      <w:proofErr w:type="spellStart"/>
      <w:r>
        <w:rPr>
          <w:rFonts w:asciiTheme="majorHAnsi" w:hAnsiTheme="majorHAnsi"/>
          <w:lang w:val="es-ES_tradnl"/>
        </w:rPr>
        <w:t>led</w:t>
      </w:r>
      <w:proofErr w:type="spellEnd"/>
      <w:r>
        <w:rPr>
          <w:rFonts w:asciiTheme="majorHAnsi" w:hAnsiTheme="majorHAnsi"/>
          <w:lang w:val="es-ES_tradnl"/>
        </w:rPr>
        <w:t xml:space="preserve"> y dispone de cuatro canales, cada uno de ellos independiente.</w:t>
      </w:r>
    </w:p>
    <w:p w:rsidR="00052B90" w:rsidRDefault="00052B90" w:rsidP="00052B90">
      <w:pPr>
        <w:jc w:val="both"/>
        <w:rPr>
          <w:rFonts w:asciiTheme="majorHAnsi" w:hAnsiTheme="majorHAnsi"/>
          <w:lang w:val="es-ES_tradnl"/>
        </w:rPr>
      </w:pPr>
      <w:r>
        <w:rPr>
          <w:rFonts w:asciiTheme="majorHAnsi" w:hAnsiTheme="majorHAnsi"/>
          <w:lang w:val="es-ES_tradnl"/>
        </w:rPr>
        <w:t xml:space="preserve">Las salidas se pueden conectar con luminarias </w:t>
      </w:r>
      <w:proofErr w:type="spellStart"/>
      <w:r>
        <w:rPr>
          <w:rFonts w:asciiTheme="majorHAnsi" w:hAnsiTheme="majorHAnsi"/>
          <w:lang w:val="es-ES_tradnl"/>
        </w:rPr>
        <w:t>led</w:t>
      </w:r>
      <w:proofErr w:type="spellEnd"/>
      <w:r>
        <w:rPr>
          <w:rFonts w:asciiTheme="majorHAnsi" w:hAnsiTheme="majorHAnsi"/>
          <w:lang w:val="es-ES_tradnl"/>
        </w:rPr>
        <w:t xml:space="preserve"> regulables de gran potencia. Gracias al bus, éstas se pueden apagar, encender, regular, guardar escenas, etc.</w:t>
      </w:r>
    </w:p>
    <w:p w:rsidR="00052B90" w:rsidRDefault="00052B90" w:rsidP="00052B90">
      <w:pPr>
        <w:jc w:val="both"/>
        <w:rPr>
          <w:rFonts w:asciiTheme="majorHAnsi" w:hAnsiTheme="majorHAnsi"/>
          <w:lang w:val="es-ES_tradnl"/>
        </w:rPr>
      </w:pPr>
      <w:r>
        <w:rPr>
          <w:rFonts w:asciiTheme="majorHAnsi" w:hAnsiTheme="majorHAnsi"/>
          <w:lang w:val="es-ES_tradnl"/>
        </w:rPr>
        <w:t>El dispositivo dispone de terminales de empuje para la conexión eléctrica, ya que la conexión al EIB/KNX se realiza a través de un terminal de conexión a bus. La entrada debe conectarse a la tensión de funcionamiento que es 12</w:t>
      </w:r>
      <w:r w:rsidR="00472ED9">
        <w:rPr>
          <w:rFonts w:asciiTheme="majorHAnsi" w:hAnsiTheme="majorHAnsi"/>
          <w:lang w:val="es-ES_tradnl"/>
        </w:rPr>
        <w:t xml:space="preserve"> </w:t>
      </w:r>
      <w:r>
        <w:rPr>
          <w:rFonts w:asciiTheme="majorHAnsi" w:hAnsiTheme="majorHAnsi"/>
          <w:lang w:val="es-ES_tradnl"/>
        </w:rPr>
        <w:t>V-36</w:t>
      </w:r>
      <w:r w:rsidR="00472ED9">
        <w:rPr>
          <w:rFonts w:asciiTheme="majorHAnsi" w:hAnsiTheme="majorHAnsi"/>
          <w:lang w:val="es-ES_tradnl"/>
        </w:rPr>
        <w:t xml:space="preserve"> </w:t>
      </w:r>
      <w:r>
        <w:rPr>
          <w:rFonts w:asciiTheme="majorHAnsi" w:hAnsiTheme="majorHAnsi"/>
          <w:lang w:val="es-ES_tradnl"/>
        </w:rPr>
        <w:t>V DC.</w:t>
      </w:r>
    </w:p>
    <w:p w:rsidR="00052B90" w:rsidRDefault="00052B90" w:rsidP="00052B90">
      <w:pPr>
        <w:jc w:val="both"/>
        <w:rPr>
          <w:rFonts w:asciiTheme="majorHAnsi" w:hAnsiTheme="majorHAnsi"/>
          <w:lang w:val="es-ES_tradnl"/>
        </w:rPr>
      </w:pPr>
      <w:r>
        <w:rPr>
          <w:rFonts w:asciiTheme="majorHAnsi" w:hAnsiTheme="majorHAnsi"/>
          <w:lang w:val="es-ES_tradnl"/>
        </w:rPr>
        <w:t>La siguiente lista nos ofrece una breve descripción funcional del dispositivo:</w:t>
      </w:r>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 xml:space="preserve">Apagado y encendido de la luminaria </w:t>
      </w:r>
      <w:proofErr w:type="spellStart"/>
      <w:r>
        <w:rPr>
          <w:rFonts w:asciiTheme="majorHAnsi" w:hAnsiTheme="majorHAnsi"/>
          <w:lang w:val="es-ES_tradnl"/>
        </w:rPr>
        <w:t>led</w:t>
      </w:r>
      <w:proofErr w:type="spellEnd"/>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Regulación relativa</w:t>
      </w:r>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Regulación absoluta</w:t>
      </w:r>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Informe de estado e informe de error</w:t>
      </w:r>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Configuración de 15 escenas</w:t>
      </w:r>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lastRenderedPageBreak/>
        <w:t>Función de iluminación de escalera</w:t>
      </w:r>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Reinicio del bus</w:t>
      </w:r>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Funciones de los valores predeterminados y modificación de los mismos</w:t>
      </w:r>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Ajuste manual del encendido/apagado y de la regulación relativa</w:t>
      </w:r>
    </w:p>
    <w:p w:rsidR="00DF1D97" w:rsidRPr="00DF1D97" w:rsidRDefault="00DF1D97" w:rsidP="00DF1D97">
      <w:pPr>
        <w:jc w:val="both"/>
        <w:rPr>
          <w:rFonts w:asciiTheme="majorHAnsi" w:hAnsiTheme="majorHAnsi"/>
          <w:lang w:val="es-ES_tradnl"/>
        </w:rPr>
      </w:pPr>
      <w:r w:rsidRPr="00AC5A1D">
        <w:rPr>
          <w:rFonts w:asciiTheme="majorHAnsi" w:hAnsiTheme="majorHAnsi"/>
          <w:lang w:val="es-ES_tradnl"/>
        </w:rPr>
        <w:t>Este dispositivo dispone de una base de datos propia, a la que puede acceder en el siguiente enlace: XXX</w:t>
      </w:r>
      <w:bookmarkStart w:id="0" w:name="_GoBack"/>
      <w:bookmarkEnd w:id="0"/>
    </w:p>
    <w:p w:rsidR="00FE1288" w:rsidRPr="00D20FE7" w:rsidRDefault="00BB604B" w:rsidP="00FE1288">
      <w:pPr>
        <w:jc w:val="both"/>
        <w:rPr>
          <w:rFonts w:asciiTheme="majorHAnsi" w:hAnsiTheme="majorHAnsi"/>
          <w:b/>
          <w:lang w:val="es-ES_tradnl"/>
        </w:rPr>
      </w:pPr>
      <w:r w:rsidRPr="00D20FE7">
        <w:rPr>
          <w:rFonts w:asciiTheme="majorHAnsi" w:hAnsiTheme="majorHAnsi"/>
          <w:b/>
          <w:lang w:val="es-ES_tradnl"/>
        </w:rPr>
        <w:t>Datos técnicos</w:t>
      </w:r>
    </w:p>
    <w:tbl>
      <w:tblPr>
        <w:tblStyle w:val="Tablaconcuadrcula"/>
        <w:tblW w:w="0" w:type="auto"/>
        <w:tblLook w:val="04A0" w:firstRow="1" w:lastRow="0" w:firstColumn="1" w:lastColumn="0" w:noHBand="0" w:noVBand="1"/>
      </w:tblPr>
      <w:tblGrid>
        <w:gridCol w:w="1749"/>
        <w:gridCol w:w="1817"/>
        <w:gridCol w:w="1642"/>
        <w:gridCol w:w="1643"/>
        <w:gridCol w:w="1643"/>
      </w:tblGrid>
      <w:tr w:rsidR="00F96636" w:rsidRPr="00AC5A1D" w:rsidTr="0074536D">
        <w:tc>
          <w:tcPr>
            <w:tcW w:w="1749" w:type="dxa"/>
            <w:vMerge w:val="restart"/>
          </w:tcPr>
          <w:p w:rsidR="00F96636" w:rsidRDefault="00F96636" w:rsidP="00FE1288">
            <w:pPr>
              <w:jc w:val="both"/>
              <w:rPr>
                <w:rFonts w:asciiTheme="majorHAnsi" w:hAnsiTheme="majorHAnsi"/>
                <w:lang w:val="es-ES_tradnl"/>
              </w:rPr>
            </w:pPr>
            <w:r>
              <w:rPr>
                <w:rFonts w:asciiTheme="majorHAnsi" w:hAnsiTheme="majorHAnsi"/>
                <w:lang w:val="es-ES_tradnl"/>
              </w:rPr>
              <w:t>Fuente de alimentación</w:t>
            </w:r>
          </w:p>
        </w:tc>
        <w:tc>
          <w:tcPr>
            <w:tcW w:w="1817" w:type="dxa"/>
          </w:tcPr>
          <w:p w:rsidR="00F96636" w:rsidRDefault="00F96636" w:rsidP="00FE1288">
            <w:pPr>
              <w:jc w:val="both"/>
              <w:rPr>
                <w:rFonts w:asciiTheme="majorHAnsi" w:hAnsiTheme="majorHAnsi"/>
                <w:lang w:val="es-ES_tradnl"/>
              </w:rPr>
            </w:pPr>
            <w:r>
              <w:rPr>
                <w:rFonts w:asciiTheme="majorHAnsi" w:hAnsiTheme="majorHAnsi"/>
                <w:lang w:val="es-ES_tradnl"/>
              </w:rPr>
              <w:t>Tensión de funcionamiento del bus</w:t>
            </w:r>
          </w:p>
        </w:tc>
        <w:tc>
          <w:tcPr>
            <w:tcW w:w="5154" w:type="dxa"/>
            <w:gridSpan w:val="3"/>
          </w:tcPr>
          <w:p w:rsidR="00F96636" w:rsidRDefault="00F96636" w:rsidP="00FE1288">
            <w:pPr>
              <w:jc w:val="both"/>
              <w:rPr>
                <w:rFonts w:asciiTheme="majorHAnsi" w:hAnsiTheme="majorHAnsi"/>
                <w:lang w:val="es-ES_tradnl"/>
              </w:rPr>
            </w:pPr>
            <w:r>
              <w:rPr>
                <w:rFonts w:asciiTheme="majorHAnsi" w:hAnsiTheme="majorHAnsi"/>
                <w:lang w:val="es-ES_tradnl"/>
              </w:rPr>
              <w:t>21-30 V DC, a través del bus KNX/EIB</w:t>
            </w:r>
          </w:p>
        </w:tc>
      </w:tr>
      <w:tr w:rsidR="00F96636" w:rsidTr="0074536D">
        <w:tc>
          <w:tcPr>
            <w:tcW w:w="1749" w:type="dxa"/>
            <w:vMerge/>
          </w:tcPr>
          <w:p w:rsidR="00F96636" w:rsidRDefault="00F96636" w:rsidP="00FE1288">
            <w:pPr>
              <w:jc w:val="both"/>
              <w:rPr>
                <w:rFonts w:asciiTheme="majorHAnsi" w:hAnsiTheme="majorHAnsi"/>
                <w:lang w:val="es-ES_tradnl"/>
              </w:rPr>
            </w:pPr>
          </w:p>
        </w:tc>
        <w:tc>
          <w:tcPr>
            <w:tcW w:w="1817" w:type="dxa"/>
          </w:tcPr>
          <w:p w:rsidR="00F96636" w:rsidRDefault="00F96636" w:rsidP="00FE1288">
            <w:pPr>
              <w:jc w:val="both"/>
              <w:rPr>
                <w:rFonts w:asciiTheme="majorHAnsi" w:hAnsiTheme="majorHAnsi"/>
                <w:lang w:val="es-ES_tradnl"/>
              </w:rPr>
            </w:pPr>
            <w:r>
              <w:rPr>
                <w:rFonts w:asciiTheme="majorHAnsi" w:hAnsiTheme="majorHAnsi"/>
                <w:lang w:val="es-ES_tradnl"/>
              </w:rPr>
              <w:t>Tensión de entrada</w:t>
            </w:r>
          </w:p>
        </w:tc>
        <w:tc>
          <w:tcPr>
            <w:tcW w:w="1718" w:type="dxa"/>
          </w:tcPr>
          <w:p w:rsidR="00F96636" w:rsidRDefault="00F96636" w:rsidP="00FE1288">
            <w:pPr>
              <w:jc w:val="both"/>
              <w:rPr>
                <w:rFonts w:asciiTheme="majorHAnsi" w:hAnsiTheme="majorHAnsi"/>
                <w:lang w:val="es-ES_tradnl"/>
              </w:rPr>
            </w:pPr>
            <w:r>
              <w:rPr>
                <w:rFonts w:asciiTheme="majorHAnsi" w:hAnsiTheme="majorHAnsi"/>
                <w:lang w:val="es-ES_tradnl"/>
              </w:rPr>
              <w:t>12-36 V DC</w:t>
            </w:r>
          </w:p>
        </w:tc>
        <w:tc>
          <w:tcPr>
            <w:tcW w:w="1718" w:type="dxa"/>
          </w:tcPr>
          <w:p w:rsidR="00F96636" w:rsidRPr="00AC5A1D" w:rsidRDefault="00F96636" w:rsidP="00FE1288">
            <w:pPr>
              <w:jc w:val="both"/>
              <w:rPr>
                <w:rFonts w:asciiTheme="majorHAnsi" w:hAnsiTheme="majorHAnsi"/>
                <w:lang w:val="es-ES_tradnl"/>
              </w:rPr>
            </w:pPr>
            <w:r w:rsidRPr="00AC5A1D">
              <w:rPr>
                <w:rFonts w:asciiTheme="majorHAnsi" w:hAnsiTheme="majorHAnsi"/>
                <w:lang w:val="es-ES_tradnl"/>
              </w:rPr>
              <w:t>12-36 V DC</w:t>
            </w:r>
          </w:p>
        </w:tc>
        <w:tc>
          <w:tcPr>
            <w:tcW w:w="1718" w:type="dxa"/>
          </w:tcPr>
          <w:p w:rsidR="00F96636" w:rsidRPr="00AC5A1D" w:rsidRDefault="00F96636" w:rsidP="00FE1288">
            <w:pPr>
              <w:jc w:val="both"/>
              <w:rPr>
                <w:rFonts w:asciiTheme="majorHAnsi" w:hAnsiTheme="majorHAnsi"/>
                <w:lang w:val="es-ES_tradnl"/>
              </w:rPr>
            </w:pPr>
            <w:r w:rsidRPr="00AC5A1D">
              <w:rPr>
                <w:rFonts w:asciiTheme="majorHAnsi" w:hAnsiTheme="majorHAnsi"/>
                <w:lang w:val="es-ES_tradnl"/>
              </w:rPr>
              <w:t>12-36 V DC</w:t>
            </w:r>
          </w:p>
        </w:tc>
      </w:tr>
      <w:tr w:rsidR="00F96636" w:rsidTr="0074536D">
        <w:tc>
          <w:tcPr>
            <w:tcW w:w="1749" w:type="dxa"/>
            <w:vMerge w:val="restart"/>
          </w:tcPr>
          <w:p w:rsidR="00F96636" w:rsidRDefault="00F96636" w:rsidP="00FE1288">
            <w:pPr>
              <w:jc w:val="both"/>
              <w:rPr>
                <w:rFonts w:asciiTheme="majorHAnsi" w:hAnsiTheme="majorHAnsi"/>
                <w:lang w:val="es-ES_tradnl"/>
              </w:rPr>
            </w:pPr>
          </w:p>
          <w:p w:rsidR="00F96636" w:rsidRDefault="00F96636" w:rsidP="00FE1288">
            <w:pPr>
              <w:jc w:val="both"/>
              <w:rPr>
                <w:rFonts w:asciiTheme="majorHAnsi" w:hAnsiTheme="majorHAnsi"/>
                <w:lang w:val="es-ES_tradnl"/>
              </w:rPr>
            </w:pPr>
          </w:p>
          <w:p w:rsidR="00F96636" w:rsidRDefault="00F96636" w:rsidP="00FE1288">
            <w:pPr>
              <w:jc w:val="both"/>
              <w:rPr>
                <w:rFonts w:asciiTheme="majorHAnsi" w:hAnsiTheme="majorHAnsi"/>
                <w:lang w:val="es-ES_tradnl"/>
              </w:rPr>
            </w:pPr>
          </w:p>
          <w:p w:rsidR="00F96636" w:rsidRDefault="00F96636" w:rsidP="00FE1288">
            <w:pPr>
              <w:jc w:val="both"/>
              <w:rPr>
                <w:rFonts w:asciiTheme="majorHAnsi" w:hAnsiTheme="majorHAnsi"/>
                <w:lang w:val="es-ES_tradnl"/>
              </w:rPr>
            </w:pPr>
            <w:r>
              <w:rPr>
                <w:rFonts w:asciiTheme="majorHAnsi" w:hAnsiTheme="majorHAnsi"/>
                <w:lang w:val="es-ES_tradnl"/>
              </w:rPr>
              <w:t>Salida</w:t>
            </w:r>
          </w:p>
        </w:tc>
        <w:tc>
          <w:tcPr>
            <w:tcW w:w="1817" w:type="dxa"/>
          </w:tcPr>
          <w:p w:rsidR="00F96636" w:rsidRDefault="00F96636" w:rsidP="00FE1288">
            <w:pPr>
              <w:jc w:val="both"/>
              <w:rPr>
                <w:rFonts w:asciiTheme="majorHAnsi" w:hAnsiTheme="majorHAnsi"/>
                <w:lang w:val="es-ES_tradnl"/>
              </w:rPr>
            </w:pPr>
            <w:r>
              <w:rPr>
                <w:rFonts w:asciiTheme="majorHAnsi" w:hAnsiTheme="majorHAnsi"/>
                <w:lang w:val="es-ES_tradnl"/>
              </w:rPr>
              <w:t>Corriente nominal</w:t>
            </w:r>
          </w:p>
        </w:tc>
        <w:tc>
          <w:tcPr>
            <w:tcW w:w="1718" w:type="dxa"/>
          </w:tcPr>
          <w:p w:rsidR="00F96636" w:rsidRDefault="00F96636" w:rsidP="00FE1288">
            <w:pPr>
              <w:jc w:val="both"/>
              <w:rPr>
                <w:rFonts w:asciiTheme="majorHAnsi" w:hAnsiTheme="majorHAnsi"/>
                <w:lang w:val="es-ES_tradnl"/>
              </w:rPr>
            </w:pPr>
            <w:r>
              <w:rPr>
                <w:rFonts w:asciiTheme="majorHAnsi" w:hAnsiTheme="majorHAnsi"/>
                <w:lang w:val="es-ES_tradnl"/>
              </w:rPr>
              <w:t>5 Ax4 canales</w:t>
            </w:r>
          </w:p>
        </w:tc>
        <w:tc>
          <w:tcPr>
            <w:tcW w:w="1718" w:type="dxa"/>
          </w:tcPr>
          <w:p w:rsidR="00F96636" w:rsidRPr="00AC5A1D" w:rsidRDefault="00F96636" w:rsidP="00FE1288">
            <w:pPr>
              <w:jc w:val="both"/>
              <w:rPr>
                <w:rFonts w:asciiTheme="majorHAnsi" w:hAnsiTheme="majorHAnsi"/>
                <w:lang w:val="es-ES_tradnl"/>
              </w:rPr>
            </w:pPr>
            <w:r w:rsidRPr="00AC5A1D">
              <w:rPr>
                <w:rFonts w:asciiTheme="majorHAnsi" w:hAnsiTheme="majorHAnsi"/>
                <w:lang w:val="es-ES_tradnl"/>
              </w:rPr>
              <w:t>350 mAx4 canales</w:t>
            </w:r>
          </w:p>
        </w:tc>
        <w:tc>
          <w:tcPr>
            <w:tcW w:w="1718" w:type="dxa"/>
          </w:tcPr>
          <w:p w:rsidR="00F96636" w:rsidRPr="00AC5A1D" w:rsidRDefault="00F96636" w:rsidP="00FE1288">
            <w:pPr>
              <w:jc w:val="both"/>
              <w:rPr>
                <w:rFonts w:asciiTheme="majorHAnsi" w:hAnsiTheme="majorHAnsi"/>
                <w:lang w:val="es-ES_tradnl"/>
              </w:rPr>
            </w:pPr>
            <w:r w:rsidRPr="00AC5A1D">
              <w:rPr>
                <w:rFonts w:asciiTheme="majorHAnsi" w:hAnsiTheme="majorHAnsi"/>
                <w:lang w:val="es-ES_tradnl"/>
              </w:rPr>
              <w:t>700 mAX4 canales</w:t>
            </w:r>
          </w:p>
        </w:tc>
      </w:tr>
      <w:tr w:rsidR="00F96636" w:rsidTr="0074536D">
        <w:tc>
          <w:tcPr>
            <w:tcW w:w="1749" w:type="dxa"/>
            <w:vMerge/>
          </w:tcPr>
          <w:p w:rsidR="00F96636" w:rsidRDefault="00F96636" w:rsidP="00FE1288">
            <w:pPr>
              <w:jc w:val="both"/>
              <w:rPr>
                <w:rFonts w:asciiTheme="majorHAnsi" w:hAnsiTheme="majorHAnsi"/>
                <w:lang w:val="es-ES_tradnl"/>
              </w:rPr>
            </w:pPr>
          </w:p>
        </w:tc>
        <w:tc>
          <w:tcPr>
            <w:tcW w:w="1817" w:type="dxa"/>
          </w:tcPr>
          <w:p w:rsidR="00F96636" w:rsidRDefault="00F96636" w:rsidP="00FE1288">
            <w:pPr>
              <w:jc w:val="both"/>
              <w:rPr>
                <w:rFonts w:asciiTheme="majorHAnsi" w:hAnsiTheme="majorHAnsi"/>
                <w:lang w:val="es-ES_tradnl"/>
              </w:rPr>
            </w:pPr>
            <w:r>
              <w:rPr>
                <w:rFonts w:asciiTheme="majorHAnsi" w:hAnsiTheme="majorHAnsi"/>
                <w:lang w:val="es-ES_tradnl"/>
              </w:rPr>
              <w:t>Potencia nominal</w:t>
            </w:r>
          </w:p>
        </w:tc>
        <w:tc>
          <w:tcPr>
            <w:tcW w:w="1718" w:type="dxa"/>
          </w:tcPr>
          <w:p w:rsidR="00F96636" w:rsidRDefault="00F96636" w:rsidP="00FE1288">
            <w:pPr>
              <w:jc w:val="both"/>
              <w:rPr>
                <w:rFonts w:asciiTheme="majorHAnsi" w:hAnsiTheme="majorHAnsi"/>
                <w:lang w:val="es-ES_tradnl"/>
              </w:rPr>
            </w:pPr>
            <w:r>
              <w:rPr>
                <w:rFonts w:asciiTheme="majorHAnsi" w:hAnsiTheme="majorHAnsi"/>
                <w:lang w:val="es-ES_tradnl"/>
              </w:rPr>
              <w:t>4x(60-180)W</w:t>
            </w:r>
          </w:p>
        </w:tc>
        <w:tc>
          <w:tcPr>
            <w:tcW w:w="1718" w:type="dxa"/>
          </w:tcPr>
          <w:p w:rsidR="00F96636" w:rsidRPr="00AC5A1D" w:rsidRDefault="00F96636" w:rsidP="00FE1288">
            <w:pPr>
              <w:jc w:val="both"/>
              <w:rPr>
                <w:rFonts w:asciiTheme="majorHAnsi" w:hAnsiTheme="majorHAnsi"/>
                <w:lang w:val="es-ES_tradnl"/>
              </w:rPr>
            </w:pPr>
            <w:r w:rsidRPr="00AC5A1D">
              <w:rPr>
                <w:rFonts w:asciiTheme="majorHAnsi" w:hAnsiTheme="majorHAnsi"/>
                <w:lang w:val="es-ES_tradnl"/>
              </w:rPr>
              <w:t>4x (4,2-12,6)W</w:t>
            </w:r>
          </w:p>
        </w:tc>
        <w:tc>
          <w:tcPr>
            <w:tcW w:w="1718" w:type="dxa"/>
          </w:tcPr>
          <w:p w:rsidR="00F96636" w:rsidRPr="00AC5A1D" w:rsidRDefault="00F96636" w:rsidP="00FE1288">
            <w:pPr>
              <w:jc w:val="both"/>
              <w:rPr>
                <w:rFonts w:asciiTheme="majorHAnsi" w:hAnsiTheme="majorHAnsi"/>
                <w:lang w:val="es-ES_tradnl"/>
              </w:rPr>
            </w:pPr>
            <w:r w:rsidRPr="00AC5A1D">
              <w:rPr>
                <w:rFonts w:asciiTheme="majorHAnsi" w:hAnsiTheme="majorHAnsi"/>
                <w:lang w:val="es-ES_tradnl"/>
              </w:rPr>
              <w:t>4x (8,4-25,2)W</w:t>
            </w:r>
          </w:p>
        </w:tc>
      </w:tr>
      <w:tr w:rsidR="00F96636" w:rsidTr="0074536D">
        <w:tc>
          <w:tcPr>
            <w:tcW w:w="1749" w:type="dxa"/>
            <w:vMerge/>
          </w:tcPr>
          <w:p w:rsidR="00F96636" w:rsidRDefault="00F96636" w:rsidP="00FE1288">
            <w:pPr>
              <w:jc w:val="both"/>
              <w:rPr>
                <w:rFonts w:asciiTheme="majorHAnsi" w:hAnsiTheme="majorHAnsi"/>
                <w:lang w:val="es-ES_tradnl"/>
              </w:rPr>
            </w:pPr>
          </w:p>
        </w:tc>
        <w:tc>
          <w:tcPr>
            <w:tcW w:w="1817" w:type="dxa"/>
          </w:tcPr>
          <w:p w:rsidR="00F96636" w:rsidRDefault="00F96636" w:rsidP="00FE1288">
            <w:pPr>
              <w:jc w:val="both"/>
              <w:rPr>
                <w:rFonts w:asciiTheme="majorHAnsi" w:hAnsiTheme="majorHAnsi"/>
                <w:lang w:val="es-ES_tradnl"/>
              </w:rPr>
            </w:pPr>
            <w:r>
              <w:rPr>
                <w:rFonts w:asciiTheme="majorHAnsi" w:hAnsiTheme="majorHAnsi"/>
                <w:lang w:val="es-ES_tradnl"/>
              </w:rPr>
              <w:t>Tensión de carga</w:t>
            </w:r>
          </w:p>
        </w:tc>
        <w:tc>
          <w:tcPr>
            <w:tcW w:w="1718" w:type="dxa"/>
          </w:tcPr>
          <w:p w:rsidR="00F96636" w:rsidRDefault="00F96636" w:rsidP="00FE1288">
            <w:pPr>
              <w:jc w:val="both"/>
              <w:rPr>
                <w:rFonts w:asciiTheme="majorHAnsi" w:hAnsiTheme="majorHAnsi"/>
                <w:lang w:val="es-ES_tradnl"/>
              </w:rPr>
            </w:pPr>
            <w:r>
              <w:rPr>
                <w:rFonts w:asciiTheme="majorHAnsi" w:hAnsiTheme="majorHAnsi"/>
                <w:lang w:val="es-ES_tradnl"/>
              </w:rPr>
              <w:t>12-36 V DC</w:t>
            </w:r>
          </w:p>
        </w:tc>
        <w:tc>
          <w:tcPr>
            <w:tcW w:w="1718" w:type="dxa"/>
          </w:tcPr>
          <w:p w:rsidR="00F96636" w:rsidRPr="00AC5A1D" w:rsidRDefault="00F96636" w:rsidP="00FE1288">
            <w:pPr>
              <w:jc w:val="both"/>
              <w:rPr>
                <w:rFonts w:asciiTheme="majorHAnsi" w:hAnsiTheme="majorHAnsi"/>
                <w:lang w:val="es-ES_tradnl"/>
              </w:rPr>
            </w:pPr>
            <w:r w:rsidRPr="00AC5A1D">
              <w:rPr>
                <w:rFonts w:asciiTheme="majorHAnsi" w:hAnsiTheme="majorHAnsi"/>
                <w:lang w:val="es-ES_tradnl"/>
              </w:rPr>
              <w:t>12-36 V DC</w:t>
            </w:r>
          </w:p>
        </w:tc>
        <w:tc>
          <w:tcPr>
            <w:tcW w:w="1718" w:type="dxa"/>
          </w:tcPr>
          <w:p w:rsidR="00F96636" w:rsidRPr="00AC5A1D" w:rsidRDefault="00F96636" w:rsidP="00FE1288">
            <w:pPr>
              <w:jc w:val="both"/>
              <w:rPr>
                <w:rFonts w:asciiTheme="majorHAnsi" w:hAnsiTheme="majorHAnsi"/>
                <w:lang w:val="es-ES_tradnl"/>
              </w:rPr>
            </w:pPr>
            <w:r w:rsidRPr="00AC5A1D">
              <w:rPr>
                <w:rFonts w:asciiTheme="majorHAnsi" w:hAnsiTheme="majorHAnsi"/>
                <w:lang w:val="es-ES_tradnl"/>
              </w:rPr>
              <w:t>12-36 V DC</w:t>
            </w:r>
          </w:p>
        </w:tc>
      </w:tr>
      <w:tr w:rsidR="00F96636" w:rsidRPr="00AC5A1D" w:rsidTr="0074536D">
        <w:tc>
          <w:tcPr>
            <w:tcW w:w="1749" w:type="dxa"/>
            <w:vMerge/>
          </w:tcPr>
          <w:p w:rsidR="00F96636" w:rsidRDefault="00F96636" w:rsidP="00FE1288">
            <w:pPr>
              <w:jc w:val="both"/>
              <w:rPr>
                <w:rFonts w:asciiTheme="majorHAnsi" w:hAnsiTheme="majorHAnsi"/>
                <w:lang w:val="es-ES_tradnl"/>
              </w:rPr>
            </w:pPr>
          </w:p>
        </w:tc>
        <w:tc>
          <w:tcPr>
            <w:tcW w:w="1817" w:type="dxa"/>
          </w:tcPr>
          <w:p w:rsidR="00F96636" w:rsidRDefault="00F96636" w:rsidP="00FE1288">
            <w:pPr>
              <w:jc w:val="both"/>
              <w:rPr>
                <w:rFonts w:asciiTheme="majorHAnsi" w:hAnsiTheme="majorHAnsi"/>
                <w:lang w:val="es-ES_tradnl"/>
              </w:rPr>
            </w:pPr>
            <w:r>
              <w:rPr>
                <w:rFonts w:asciiTheme="majorHAnsi" w:hAnsiTheme="majorHAnsi"/>
                <w:lang w:val="es-ES_tradnl"/>
              </w:rPr>
              <w:t>Seguridad</w:t>
            </w:r>
          </w:p>
        </w:tc>
        <w:tc>
          <w:tcPr>
            <w:tcW w:w="5154" w:type="dxa"/>
            <w:gridSpan w:val="3"/>
          </w:tcPr>
          <w:p w:rsidR="00F96636" w:rsidRDefault="00F96636" w:rsidP="00FE1288">
            <w:pPr>
              <w:jc w:val="both"/>
              <w:rPr>
                <w:rFonts w:asciiTheme="majorHAnsi" w:hAnsiTheme="majorHAnsi"/>
                <w:lang w:val="es-ES_tradnl"/>
              </w:rPr>
            </w:pPr>
            <w:r>
              <w:rPr>
                <w:rFonts w:asciiTheme="majorHAnsi" w:hAnsiTheme="majorHAnsi"/>
                <w:lang w:val="es-ES_tradnl"/>
              </w:rPr>
              <w:t>Protección contra cortocircuitos, sobretensiones y exceso de temperatura.</w:t>
            </w:r>
          </w:p>
        </w:tc>
      </w:tr>
      <w:tr w:rsidR="00F96636" w:rsidRPr="00AC5A1D" w:rsidTr="0074536D">
        <w:tc>
          <w:tcPr>
            <w:tcW w:w="1749" w:type="dxa"/>
            <w:vMerge/>
          </w:tcPr>
          <w:p w:rsidR="00F96636" w:rsidRDefault="00F96636" w:rsidP="00FE1288">
            <w:pPr>
              <w:jc w:val="both"/>
              <w:rPr>
                <w:rFonts w:asciiTheme="majorHAnsi" w:hAnsiTheme="majorHAnsi"/>
                <w:lang w:val="es-ES_tradnl"/>
              </w:rPr>
            </w:pPr>
          </w:p>
        </w:tc>
        <w:tc>
          <w:tcPr>
            <w:tcW w:w="1817" w:type="dxa"/>
          </w:tcPr>
          <w:p w:rsidR="00F96636" w:rsidRDefault="00F96636" w:rsidP="00FE1288">
            <w:pPr>
              <w:jc w:val="both"/>
              <w:rPr>
                <w:rFonts w:asciiTheme="majorHAnsi" w:hAnsiTheme="majorHAnsi"/>
                <w:lang w:val="es-ES_tradnl"/>
              </w:rPr>
            </w:pPr>
            <w:r>
              <w:rPr>
                <w:rFonts w:asciiTheme="majorHAnsi" w:hAnsiTheme="majorHAnsi"/>
                <w:lang w:val="es-ES_tradnl"/>
              </w:rPr>
              <w:t>EIB/KNX</w:t>
            </w:r>
          </w:p>
        </w:tc>
        <w:tc>
          <w:tcPr>
            <w:tcW w:w="5154" w:type="dxa"/>
            <w:gridSpan w:val="3"/>
          </w:tcPr>
          <w:p w:rsidR="00F96636" w:rsidRDefault="00F96636" w:rsidP="00FE1288">
            <w:pPr>
              <w:jc w:val="both"/>
              <w:rPr>
                <w:rFonts w:asciiTheme="majorHAnsi" w:hAnsiTheme="majorHAnsi"/>
                <w:lang w:val="es-ES_tradnl"/>
              </w:rPr>
            </w:pPr>
            <w:r>
              <w:rPr>
                <w:rFonts w:asciiTheme="majorHAnsi" w:hAnsiTheme="majorHAnsi"/>
                <w:lang w:val="es-ES_tradnl"/>
              </w:rPr>
              <w:t>Terminal de conexión bus EIB</w:t>
            </w:r>
          </w:p>
        </w:tc>
      </w:tr>
      <w:tr w:rsidR="0074536D" w:rsidRPr="00AC5A1D" w:rsidTr="0074536D">
        <w:tc>
          <w:tcPr>
            <w:tcW w:w="1749" w:type="dxa"/>
            <w:vMerge w:val="restart"/>
          </w:tcPr>
          <w:p w:rsidR="0074536D" w:rsidRDefault="0074536D" w:rsidP="00FE1288">
            <w:pPr>
              <w:jc w:val="both"/>
              <w:rPr>
                <w:rFonts w:asciiTheme="majorHAnsi" w:hAnsiTheme="majorHAnsi"/>
                <w:lang w:val="es-ES_tradnl"/>
              </w:rPr>
            </w:pPr>
            <w:r>
              <w:rPr>
                <w:rFonts w:asciiTheme="majorHAnsi" w:hAnsiTheme="majorHAnsi"/>
                <w:lang w:val="es-ES_tradnl"/>
              </w:rPr>
              <w:t>Conexiones</w:t>
            </w:r>
          </w:p>
        </w:tc>
        <w:tc>
          <w:tcPr>
            <w:tcW w:w="1817" w:type="dxa"/>
          </w:tcPr>
          <w:p w:rsidR="0074536D" w:rsidRDefault="0074536D" w:rsidP="00FE1288">
            <w:pPr>
              <w:jc w:val="both"/>
              <w:rPr>
                <w:rFonts w:asciiTheme="majorHAnsi" w:hAnsiTheme="majorHAnsi"/>
                <w:lang w:val="es-ES_tradnl"/>
              </w:rPr>
            </w:pPr>
            <w:r>
              <w:rPr>
                <w:rFonts w:asciiTheme="majorHAnsi" w:hAnsiTheme="majorHAnsi"/>
                <w:lang w:val="es-ES_tradnl"/>
              </w:rPr>
              <w:t>Entradas/salidas</w:t>
            </w:r>
          </w:p>
        </w:tc>
        <w:tc>
          <w:tcPr>
            <w:tcW w:w="5154" w:type="dxa"/>
            <w:gridSpan w:val="3"/>
          </w:tcPr>
          <w:p w:rsidR="0074536D" w:rsidRDefault="0074536D" w:rsidP="00FE1288">
            <w:pPr>
              <w:jc w:val="both"/>
              <w:rPr>
                <w:rFonts w:asciiTheme="majorHAnsi" w:hAnsiTheme="majorHAnsi"/>
                <w:lang w:val="es-ES_tradnl"/>
              </w:rPr>
            </w:pPr>
            <w:r>
              <w:rPr>
                <w:rFonts w:asciiTheme="majorHAnsi" w:hAnsiTheme="majorHAnsi"/>
                <w:lang w:val="es-ES_tradnl"/>
              </w:rPr>
              <w:t>Terminales de conexión sin tornillos</w:t>
            </w:r>
          </w:p>
        </w:tc>
      </w:tr>
      <w:tr w:rsidR="0074536D" w:rsidTr="0074536D">
        <w:tc>
          <w:tcPr>
            <w:tcW w:w="1749" w:type="dxa"/>
            <w:vMerge/>
          </w:tcPr>
          <w:p w:rsidR="0074536D" w:rsidRDefault="0074536D" w:rsidP="00FE1288">
            <w:pPr>
              <w:jc w:val="both"/>
              <w:rPr>
                <w:rFonts w:asciiTheme="majorHAnsi" w:hAnsiTheme="majorHAnsi"/>
                <w:lang w:val="es-ES_tradnl"/>
              </w:rPr>
            </w:pPr>
          </w:p>
        </w:tc>
        <w:tc>
          <w:tcPr>
            <w:tcW w:w="1817" w:type="dxa"/>
          </w:tcPr>
          <w:p w:rsidR="0074536D" w:rsidRDefault="0074536D" w:rsidP="00FE1288">
            <w:pPr>
              <w:jc w:val="both"/>
              <w:rPr>
                <w:rFonts w:asciiTheme="majorHAnsi" w:hAnsiTheme="majorHAnsi"/>
                <w:lang w:val="es-ES_tradnl"/>
              </w:rPr>
            </w:pPr>
            <w:r>
              <w:rPr>
                <w:rFonts w:asciiTheme="majorHAnsi" w:hAnsiTheme="majorHAnsi"/>
                <w:lang w:val="es-ES_tradnl"/>
              </w:rPr>
              <w:t>4 canales</w:t>
            </w:r>
          </w:p>
        </w:tc>
        <w:tc>
          <w:tcPr>
            <w:tcW w:w="5154" w:type="dxa"/>
            <w:gridSpan w:val="3"/>
          </w:tcPr>
          <w:p w:rsidR="0074536D" w:rsidRDefault="0074536D" w:rsidP="00FE1288">
            <w:pPr>
              <w:jc w:val="both"/>
              <w:rPr>
                <w:rFonts w:asciiTheme="majorHAnsi" w:hAnsiTheme="majorHAnsi"/>
                <w:lang w:val="es-ES_tradnl"/>
              </w:rPr>
            </w:pPr>
          </w:p>
        </w:tc>
      </w:tr>
      <w:tr w:rsidR="0074536D" w:rsidRPr="00AC5A1D" w:rsidTr="0074536D">
        <w:tc>
          <w:tcPr>
            <w:tcW w:w="1749" w:type="dxa"/>
            <w:vMerge w:val="restart"/>
          </w:tcPr>
          <w:p w:rsidR="0074536D" w:rsidRDefault="0074536D" w:rsidP="00FE1288">
            <w:pPr>
              <w:jc w:val="both"/>
              <w:rPr>
                <w:rFonts w:asciiTheme="majorHAnsi" w:hAnsiTheme="majorHAnsi"/>
                <w:lang w:val="es-ES_tradnl"/>
              </w:rPr>
            </w:pPr>
          </w:p>
          <w:p w:rsidR="0074536D" w:rsidRDefault="0074536D" w:rsidP="00FE1288">
            <w:pPr>
              <w:jc w:val="both"/>
              <w:rPr>
                <w:rFonts w:asciiTheme="majorHAnsi" w:hAnsiTheme="majorHAnsi"/>
                <w:lang w:val="es-ES_tradnl"/>
              </w:rPr>
            </w:pPr>
          </w:p>
          <w:p w:rsidR="0074536D" w:rsidRDefault="0074536D" w:rsidP="00FE1288">
            <w:pPr>
              <w:jc w:val="both"/>
              <w:rPr>
                <w:rFonts w:asciiTheme="majorHAnsi" w:hAnsiTheme="majorHAnsi"/>
                <w:lang w:val="es-ES_tradnl"/>
              </w:rPr>
            </w:pPr>
          </w:p>
          <w:p w:rsidR="0074536D" w:rsidRDefault="0074536D" w:rsidP="00FE1288">
            <w:pPr>
              <w:jc w:val="both"/>
              <w:rPr>
                <w:rFonts w:asciiTheme="majorHAnsi" w:hAnsiTheme="majorHAnsi"/>
                <w:lang w:val="es-ES_tradnl"/>
              </w:rPr>
            </w:pPr>
          </w:p>
          <w:p w:rsidR="0074536D" w:rsidRDefault="0074536D" w:rsidP="00FE1288">
            <w:pPr>
              <w:jc w:val="both"/>
              <w:rPr>
                <w:rFonts w:asciiTheme="majorHAnsi" w:hAnsiTheme="majorHAnsi"/>
                <w:lang w:val="es-ES_tradnl"/>
              </w:rPr>
            </w:pPr>
          </w:p>
          <w:p w:rsidR="0074536D" w:rsidRDefault="0074536D" w:rsidP="00FE1288">
            <w:pPr>
              <w:jc w:val="both"/>
              <w:rPr>
                <w:rFonts w:asciiTheme="majorHAnsi" w:hAnsiTheme="majorHAnsi"/>
                <w:lang w:val="es-ES_tradnl"/>
              </w:rPr>
            </w:pPr>
            <w:r>
              <w:rPr>
                <w:rFonts w:asciiTheme="majorHAnsi" w:hAnsiTheme="majorHAnsi"/>
                <w:lang w:val="es-ES_tradnl"/>
              </w:rPr>
              <w:t>Funcionamiento y pantalla</w:t>
            </w:r>
          </w:p>
        </w:tc>
        <w:tc>
          <w:tcPr>
            <w:tcW w:w="1817" w:type="dxa"/>
          </w:tcPr>
          <w:p w:rsidR="0074536D" w:rsidRDefault="0074536D" w:rsidP="00FE1288">
            <w:pPr>
              <w:jc w:val="both"/>
              <w:rPr>
                <w:rFonts w:asciiTheme="majorHAnsi" w:hAnsiTheme="majorHAnsi"/>
                <w:lang w:val="es-ES_tradnl"/>
              </w:rPr>
            </w:pPr>
            <w:r>
              <w:rPr>
                <w:rFonts w:asciiTheme="majorHAnsi" w:hAnsiTheme="majorHAnsi"/>
                <w:lang w:val="es-ES_tradnl"/>
              </w:rPr>
              <w:t>Botón e indicador rojo</w:t>
            </w:r>
          </w:p>
        </w:tc>
        <w:tc>
          <w:tcPr>
            <w:tcW w:w="5154" w:type="dxa"/>
            <w:gridSpan w:val="3"/>
          </w:tcPr>
          <w:p w:rsidR="0074536D" w:rsidRDefault="0074536D" w:rsidP="00FE1288">
            <w:pPr>
              <w:jc w:val="both"/>
              <w:rPr>
                <w:rFonts w:asciiTheme="majorHAnsi" w:hAnsiTheme="majorHAnsi"/>
                <w:lang w:val="es-ES_tradnl"/>
              </w:rPr>
            </w:pPr>
            <w:r w:rsidRPr="005C2A5E">
              <w:rPr>
                <w:rFonts w:asciiTheme="majorHAnsi" w:hAnsiTheme="majorHAnsi"/>
                <w:lang w:val="es-ES_tradnl"/>
              </w:rPr>
              <w:t>Para asignar la dirección física</w:t>
            </w:r>
          </w:p>
        </w:tc>
      </w:tr>
      <w:tr w:rsidR="0074536D" w:rsidRPr="00AC5A1D" w:rsidTr="0074536D">
        <w:tc>
          <w:tcPr>
            <w:tcW w:w="1749" w:type="dxa"/>
            <w:vMerge/>
          </w:tcPr>
          <w:p w:rsidR="0074536D" w:rsidRDefault="0074536D" w:rsidP="00FE1288">
            <w:pPr>
              <w:jc w:val="both"/>
              <w:rPr>
                <w:rFonts w:asciiTheme="majorHAnsi" w:hAnsiTheme="majorHAnsi"/>
                <w:lang w:val="es-ES_tradnl"/>
              </w:rPr>
            </w:pPr>
          </w:p>
        </w:tc>
        <w:tc>
          <w:tcPr>
            <w:tcW w:w="1817" w:type="dxa"/>
          </w:tcPr>
          <w:p w:rsidR="0074536D" w:rsidRDefault="0074536D" w:rsidP="00FE1288">
            <w:pPr>
              <w:jc w:val="both"/>
              <w:rPr>
                <w:rFonts w:asciiTheme="majorHAnsi" w:hAnsiTheme="majorHAnsi"/>
                <w:lang w:val="es-ES_tradnl"/>
              </w:rPr>
            </w:pPr>
            <w:r>
              <w:rPr>
                <w:rFonts w:asciiTheme="majorHAnsi" w:hAnsiTheme="majorHAnsi"/>
                <w:lang w:val="es-ES_tradnl"/>
              </w:rPr>
              <w:t>Indicador verde parpadeante</w:t>
            </w:r>
          </w:p>
        </w:tc>
        <w:tc>
          <w:tcPr>
            <w:tcW w:w="5154" w:type="dxa"/>
            <w:gridSpan w:val="3"/>
          </w:tcPr>
          <w:p w:rsidR="0074536D" w:rsidRDefault="0074536D" w:rsidP="00FE1288">
            <w:pPr>
              <w:jc w:val="both"/>
              <w:rPr>
                <w:rFonts w:asciiTheme="majorHAnsi" w:hAnsiTheme="majorHAnsi"/>
                <w:lang w:val="es-ES_tradnl"/>
              </w:rPr>
            </w:pPr>
            <w:r w:rsidRPr="005C2A5E">
              <w:rPr>
                <w:rFonts w:asciiTheme="majorHAnsi" w:hAnsiTheme="majorHAnsi"/>
                <w:lang w:val="es-ES_tradnl"/>
              </w:rPr>
              <w:t>Indica la capa de aplicación que se está ejecutando</w:t>
            </w:r>
          </w:p>
        </w:tc>
      </w:tr>
      <w:tr w:rsidR="0074536D" w:rsidTr="0074536D">
        <w:tc>
          <w:tcPr>
            <w:tcW w:w="1749" w:type="dxa"/>
            <w:vMerge/>
          </w:tcPr>
          <w:p w:rsidR="0074536D" w:rsidRDefault="0074536D" w:rsidP="00FE1288">
            <w:pPr>
              <w:jc w:val="both"/>
              <w:rPr>
                <w:rFonts w:asciiTheme="majorHAnsi" w:hAnsiTheme="majorHAnsi"/>
                <w:lang w:val="es-ES_tradnl"/>
              </w:rPr>
            </w:pPr>
          </w:p>
        </w:tc>
        <w:tc>
          <w:tcPr>
            <w:tcW w:w="1817" w:type="dxa"/>
          </w:tcPr>
          <w:p w:rsidR="0074536D" w:rsidRDefault="0074536D" w:rsidP="00FE1288">
            <w:pPr>
              <w:jc w:val="both"/>
              <w:rPr>
                <w:rFonts w:asciiTheme="majorHAnsi" w:hAnsiTheme="majorHAnsi"/>
                <w:lang w:val="es-ES_tradnl"/>
              </w:rPr>
            </w:pPr>
            <w:r w:rsidRPr="005C2A5E">
              <w:rPr>
                <w:rFonts w:asciiTheme="majorHAnsi" w:hAnsiTheme="majorHAnsi"/>
                <w:lang w:val="es-ES_tradnl"/>
              </w:rPr>
              <w:t>Indicadores para las salidas</w:t>
            </w:r>
          </w:p>
        </w:tc>
        <w:tc>
          <w:tcPr>
            <w:tcW w:w="5154" w:type="dxa"/>
            <w:gridSpan w:val="3"/>
          </w:tcPr>
          <w:p w:rsidR="0074536D" w:rsidRDefault="0074536D" w:rsidP="00FE1288">
            <w:pPr>
              <w:jc w:val="both"/>
              <w:rPr>
                <w:rFonts w:asciiTheme="majorHAnsi" w:hAnsiTheme="majorHAnsi"/>
                <w:lang w:val="es-ES_tradnl"/>
              </w:rPr>
            </w:pPr>
            <w:r w:rsidRPr="005C2A5E">
              <w:rPr>
                <w:rFonts w:asciiTheme="majorHAnsi" w:hAnsiTheme="majorHAnsi"/>
                <w:lang w:val="es-ES_tradnl"/>
              </w:rPr>
              <w:t>Indica el estado de la salida por canal. Si el indicador se enciende, significa que el canal dispone de salida. Si está apagado, significa que no tiene salida.</w:t>
            </w:r>
          </w:p>
        </w:tc>
      </w:tr>
      <w:tr w:rsidR="0074536D" w:rsidRPr="00AC5A1D" w:rsidTr="0074536D">
        <w:tc>
          <w:tcPr>
            <w:tcW w:w="1749" w:type="dxa"/>
            <w:vMerge/>
          </w:tcPr>
          <w:p w:rsidR="0074536D" w:rsidRDefault="0074536D" w:rsidP="00FE1288">
            <w:pPr>
              <w:jc w:val="both"/>
              <w:rPr>
                <w:rFonts w:asciiTheme="majorHAnsi" w:hAnsiTheme="majorHAnsi"/>
                <w:lang w:val="es-ES_tradnl"/>
              </w:rPr>
            </w:pPr>
          </w:p>
        </w:tc>
        <w:tc>
          <w:tcPr>
            <w:tcW w:w="1817" w:type="dxa"/>
          </w:tcPr>
          <w:p w:rsidR="0074536D" w:rsidRDefault="0074536D" w:rsidP="00FE1288">
            <w:pPr>
              <w:jc w:val="both"/>
              <w:rPr>
                <w:rFonts w:asciiTheme="majorHAnsi" w:hAnsiTheme="majorHAnsi"/>
                <w:lang w:val="es-ES_tradnl"/>
              </w:rPr>
            </w:pPr>
            <w:r>
              <w:rPr>
                <w:rFonts w:asciiTheme="majorHAnsi" w:hAnsiTheme="majorHAnsi"/>
                <w:lang w:val="es-ES_tradnl"/>
              </w:rPr>
              <w:t>Ajuste manual</w:t>
            </w:r>
          </w:p>
        </w:tc>
        <w:tc>
          <w:tcPr>
            <w:tcW w:w="5154" w:type="dxa"/>
            <w:gridSpan w:val="3"/>
          </w:tcPr>
          <w:p w:rsidR="0074536D" w:rsidRDefault="0074536D" w:rsidP="00FE1288">
            <w:pPr>
              <w:jc w:val="both"/>
              <w:rPr>
                <w:rFonts w:asciiTheme="majorHAnsi" w:hAnsiTheme="majorHAnsi"/>
                <w:lang w:val="es-ES_tradnl"/>
              </w:rPr>
            </w:pPr>
            <w:r w:rsidRPr="003F0A96">
              <w:rPr>
                <w:rFonts w:asciiTheme="majorHAnsi" w:hAnsiTheme="majorHAnsi"/>
                <w:lang w:val="es-ES_tradnl"/>
              </w:rPr>
              <w:t>Encienda o apague el dispositivo mediante una pulsación rápida y mantenga pulsado para la regulación relativa.</w:t>
            </w:r>
          </w:p>
        </w:tc>
      </w:tr>
      <w:tr w:rsidR="0074536D" w:rsidRPr="00AC5A1D" w:rsidTr="0074536D">
        <w:tc>
          <w:tcPr>
            <w:tcW w:w="1749" w:type="dxa"/>
            <w:vMerge/>
          </w:tcPr>
          <w:p w:rsidR="0074536D" w:rsidRDefault="0074536D" w:rsidP="00FE1288">
            <w:pPr>
              <w:jc w:val="both"/>
              <w:rPr>
                <w:rFonts w:asciiTheme="majorHAnsi" w:hAnsiTheme="majorHAnsi"/>
                <w:lang w:val="es-ES_tradnl"/>
              </w:rPr>
            </w:pPr>
          </w:p>
        </w:tc>
        <w:tc>
          <w:tcPr>
            <w:tcW w:w="1817" w:type="dxa"/>
          </w:tcPr>
          <w:p w:rsidR="0074536D" w:rsidRDefault="0074536D" w:rsidP="00FE1288">
            <w:pPr>
              <w:jc w:val="both"/>
              <w:rPr>
                <w:rFonts w:asciiTheme="majorHAnsi" w:hAnsiTheme="majorHAnsi"/>
                <w:lang w:val="es-ES_tradnl"/>
              </w:rPr>
            </w:pPr>
            <w:r>
              <w:rPr>
                <w:rFonts w:asciiTheme="majorHAnsi" w:hAnsiTheme="majorHAnsi"/>
                <w:lang w:val="es-ES_tradnl"/>
              </w:rPr>
              <w:t>Indicador OT</w:t>
            </w:r>
          </w:p>
        </w:tc>
        <w:tc>
          <w:tcPr>
            <w:tcW w:w="5154" w:type="dxa"/>
            <w:gridSpan w:val="3"/>
          </w:tcPr>
          <w:p w:rsidR="0074536D" w:rsidRDefault="0074536D" w:rsidP="00FE1288">
            <w:pPr>
              <w:jc w:val="both"/>
              <w:rPr>
                <w:rFonts w:asciiTheme="majorHAnsi" w:hAnsiTheme="majorHAnsi"/>
                <w:lang w:val="es-ES_tradnl"/>
              </w:rPr>
            </w:pPr>
            <w:r>
              <w:rPr>
                <w:rFonts w:asciiTheme="majorHAnsi" w:hAnsiTheme="majorHAnsi"/>
                <w:lang w:val="es-ES_tradnl"/>
              </w:rPr>
              <w:t>Indica un exceso de temperatura, por encima de 70ºC</w:t>
            </w:r>
          </w:p>
        </w:tc>
      </w:tr>
      <w:tr w:rsidR="0074536D" w:rsidRPr="00AC5A1D" w:rsidTr="0074536D">
        <w:tc>
          <w:tcPr>
            <w:tcW w:w="1749" w:type="dxa"/>
            <w:vMerge/>
          </w:tcPr>
          <w:p w:rsidR="0074536D" w:rsidRDefault="0074536D" w:rsidP="00FE1288">
            <w:pPr>
              <w:jc w:val="both"/>
              <w:rPr>
                <w:rFonts w:asciiTheme="majorHAnsi" w:hAnsiTheme="majorHAnsi"/>
                <w:lang w:val="es-ES_tradnl"/>
              </w:rPr>
            </w:pPr>
          </w:p>
        </w:tc>
        <w:tc>
          <w:tcPr>
            <w:tcW w:w="1817" w:type="dxa"/>
          </w:tcPr>
          <w:p w:rsidR="0074536D" w:rsidRDefault="0074536D" w:rsidP="00FE1288">
            <w:pPr>
              <w:jc w:val="both"/>
              <w:rPr>
                <w:rFonts w:asciiTheme="majorHAnsi" w:hAnsiTheme="majorHAnsi"/>
                <w:lang w:val="es-ES_tradnl"/>
              </w:rPr>
            </w:pPr>
            <w:r>
              <w:rPr>
                <w:rFonts w:asciiTheme="majorHAnsi" w:hAnsiTheme="majorHAnsi"/>
                <w:lang w:val="es-ES_tradnl"/>
              </w:rPr>
              <w:t>Indicador OV</w:t>
            </w:r>
          </w:p>
        </w:tc>
        <w:tc>
          <w:tcPr>
            <w:tcW w:w="5154" w:type="dxa"/>
            <w:gridSpan w:val="3"/>
          </w:tcPr>
          <w:p w:rsidR="0074536D" w:rsidRDefault="0074536D" w:rsidP="00FE1288">
            <w:pPr>
              <w:jc w:val="both"/>
              <w:rPr>
                <w:rFonts w:asciiTheme="majorHAnsi" w:hAnsiTheme="majorHAnsi"/>
                <w:lang w:val="es-ES_tradnl"/>
              </w:rPr>
            </w:pPr>
            <w:r>
              <w:rPr>
                <w:rFonts w:asciiTheme="majorHAnsi" w:hAnsiTheme="majorHAnsi"/>
                <w:lang w:val="es-ES_tradnl"/>
              </w:rPr>
              <w:t>Indica sobretensión, por encima de 40 V DC</w:t>
            </w:r>
          </w:p>
        </w:tc>
      </w:tr>
      <w:tr w:rsidR="00FA06F6" w:rsidTr="008B3A9B">
        <w:tc>
          <w:tcPr>
            <w:tcW w:w="1749" w:type="dxa"/>
          </w:tcPr>
          <w:p w:rsidR="00FA06F6" w:rsidRDefault="00FA06F6" w:rsidP="00FE1288">
            <w:pPr>
              <w:jc w:val="both"/>
              <w:rPr>
                <w:rFonts w:asciiTheme="majorHAnsi" w:hAnsiTheme="majorHAnsi"/>
                <w:lang w:val="es-ES_tradnl"/>
              </w:rPr>
            </w:pPr>
            <w:r>
              <w:rPr>
                <w:rFonts w:asciiTheme="majorHAnsi" w:hAnsiTheme="majorHAnsi"/>
                <w:lang w:val="es-ES_tradnl"/>
              </w:rPr>
              <w:t>Tipo de protección</w:t>
            </w:r>
          </w:p>
        </w:tc>
        <w:tc>
          <w:tcPr>
            <w:tcW w:w="6971" w:type="dxa"/>
            <w:gridSpan w:val="4"/>
          </w:tcPr>
          <w:p w:rsidR="00FA06F6" w:rsidRDefault="00FA06F6" w:rsidP="00FE1288">
            <w:pPr>
              <w:jc w:val="both"/>
              <w:rPr>
                <w:rFonts w:asciiTheme="majorHAnsi" w:hAnsiTheme="majorHAnsi"/>
                <w:lang w:val="es-ES_tradnl"/>
              </w:rPr>
            </w:pPr>
            <w:r>
              <w:rPr>
                <w:rFonts w:asciiTheme="majorHAnsi" w:hAnsiTheme="majorHAnsi"/>
                <w:lang w:val="es-ES_tradnl"/>
              </w:rPr>
              <w:t>IP20 (EN 60529)</w:t>
            </w:r>
          </w:p>
        </w:tc>
      </w:tr>
      <w:tr w:rsidR="00FA06F6" w:rsidTr="0074536D">
        <w:tc>
          <w:tcPr>
            <w:tcW w:w="1749" w:type="dxa"/>
            <w:vMerge w:val="restart"/>
          </w:tcPr>
          <w:p w:rsidR="00FA06F6" w:rsidRDefault="00FA06F6" w:rsidP="00FE1288">
            <w:pPr>
              <w:jc w:val="both"/>
              <w:rPr>
                <w:rFonts w:asciiTheme="majorHAnsi" w:hAnsiTheme="majorHAnsi"/>
                <w:lang w:val="es-ES_tradnl"/>
              </w:rPr>
            </w:pPr>
          </w:p>
          <w:p w:rsidR="00FA06F6" w:rsidRDefault="00FA06F6" w:rsidP="00FE1288">
            <w:pPr>
              <w:jc w:val="both"/>
              <w:rPr>
                <w:rFonts w:asciiTheme="majorHAnsi" w:hAnsiTheme="majorHAnsi"/>
                <w:lang w:val="es-ES_tradnl"/>
              </w:rPr>
            </w:pPr>
            <w:r>
              <w:rPr>
                <w:rFonts w:asciiTheme="majorHAnsi" w:hAnsiTheme="majorHAnsi"/>
                <w:lang w:val="es-ES_tradnl"/>
              </w:rPr>
              <w:t>Temperatura</w:t>
            </w:r>
          </w:p>
        </w:tc>
        <w:tc>
          <w:tcPr>
            <w:tcW w:w="1817" w:type="dxa"/>
          </w:tcPr>
          <w:p w:rsidR="00FA06F6" w:rsidRDefault="00FA06F6" w:rsidP="00FE1288">
            <w:pPr>
              <w:jc w:val="both"/>
              <w:rPr>
                <w:rFonts w:asciiTheme="majorHAnsi" w:hAnsiTheme="majorHAnsi"/>
                <w:lang w:val="es-ES_tradnl"/>
              </w:rPr>
            </w:pPr>
            <w:r>
              <w:rPr>
                <w:rFonts w:asciiTheme="majorHAnsi" w:hAnsiTheme="majorHAnsi"/>
                <w:lang w:val="es-ES_tradnl"/>
              </w:rPr>
              <w:t>Funcionamiento</w:t>
            </w:r>
          </w:p>
        </w:tc>
        <w:tc>
          <w:tcPr>
            <w:tcW w:w="5154" w:type="dxa"/>
            <w:gridSpan w:val="3"/>
          </w:tcPr>
          <w:p w:rsidR="00FA06F6" w:rsidRDefault="00FA06F6" w:rsidP="00FE1288">
            <w:pPr>
              <w:jc w:val="both"/>
              <w:rPr>
                <w:rFonts w:asciiTheme="majorHAnsi" w:hAnsiTheme="majorHAnsi"/>
                <w:lang w:val="es-ES_tradnl"/>
              </w:rPr>
            </w:pPr>
            <w:r>
              <w:rPr>
                <w:rFonts w:asciiTheme="majorHAnsi" w:hAnsiTheme="majorHAnsi"/>
                <w:lang w:val="es-ES_tradnl"/>
              </w:rPr>
              <w:t>-5ºC~45ºC</w:t>
            </w:r>
          </w:p>
        </w:tc>
      </w:tr>
      <w:tr w:rsidR="00FA06F6" w:rsidTr="0074536D">
        <w:tc>
          <w:tcPr>
            <w:tcW w:w="1749" w:type="dxa"/>
            <w:vMerge/>
          </w:tcPr>
          <w:p w:rsidR="00FA06F6" w:rsidRDefault="00FA06F6" w:rsidP="00FE1288">
            <w:pPr>
              <w:jc w:val="both"/>
              <w:rPr>
                <w:rFonts w:asciiTheme="majorHAnsi" w:hAnsiTheme="majorHAnsi"/>
                <w:lang w:val="es-ES_tradnl"/>
              </w:rPr>
            </w:pPr>
          </w:p>
        </w:tc>
        <w:tc>
          <w:tcPr>
            <w:tcW w:w="1817" w:type="dxa"/>
          </w:tcPr>
          <w:p w:rsidR="00FA06F6" w:rsidRDefault="00FA06F6" w:rsidP="00FE1288">
            <w:pPr>
              <w:jc w:val="both"/>
              <w:rPr>
                <w:rFonts w:asciiTheme="majorHAnsi" w:hAnsiTheme="majorHAnsi"/>
                <w:lang w:val="es-ES_tradnl"/>
              </w:rPr>
            </w:pPr>
            <w:r>
              <w:rPr>
                <w:rFonts w:asciiTheme="majorHAnsi" w:hAnsiTheme="majorHAnsi"/>
                <w:lang w:val="es-ES_tradnl"/>
              </w:rPr>
              <w:t>Almacenamiento</w:t>
            </w:r>
          </w:p>
        </w:tc>
        <w:tc>
          <w:tcPr>
            <w:tcW w:w="5154" w:type="dxa"/>
            <w:gridSpan w:val="3"/>
          </w:tcPr>
          <w:p w:rsidR="00FA06F6" w:rsidRDefault="00FA06F6" w:rsidP="00FE1288">
            <w:pPr>
              <w:jc w:val="both"/>
              <w:rPr>
                <w:rFonts w:asciiTheme="majorHAnsi" w:hAnsiTheme="majorHAnsi"/>
                <w:lang w:val="es-ES_tradnl"/>
              </w:rPr>
            </w:pPr>
            <w:r>
              <w:rPr>
                <w:rFonts w:asciiTheme="majorHAnsi" w:hAnsiTheme="majorHAnsi"/>
                <w:lang w:val="es-ES_tradnl"/>
              </w:rPr>
              <w:t>-25ºC~55ºC</w:t>
            </w:r>
          </w:p>
        </w:tc>
      </w:tr>
      <w:tr w:rsidR="00FA06F6" w:rsidTr="0074536D">
        <w:tc>
          <w:tcPr>
            <w:tcW w:w="1749" w:type="dxa"/>
            <w:vMerge/>
          </w:tcPr>
          <w:p w:rsidR="00FA06F6" w:rsidRDefault="00FA06F6" w:rsidP="00FE1288">
            <w:pPr>
              <w:jc w:val="both"/>
              <w:rPr>
                <w:rFonts w:asciiTheme="majorHAnsi" w:hAnsiTheme="majorHAnsi"/>
                <w:lang w:val="es-ES_tradnl"/>
              </w:rPr>
            </w:pPr>
          </w:p>
        </w:tc>
        <w:tc>
          <w:tcPr>
            <w:tcW w:w="1817" w:type="dxa"/>
          </w:tcPr>
          <w:p w:rsidR="00FA06F6" w:rsidRDefault="00FA06F6" w:rsidP="00FE1288">
            <w:pPr>
              <w:jc w:val="both"/>
              <w:rPr>
                <w:rFonts w:asciiTheme="majorHAnsi" w:hAnsiTheme="majorHAnsi"/>
                <w:lang w:val="es-ES_tradnl"/>
              </w:rPr>
            </w:pPr>
            <w:r>
              <w:rPr>
                <w:rFonts w:asciiTheme="majorHAnsi" w:hAnsiTheme="majorHAnsi"/>
                <w:lang w:val="es-ES_tradnl"/>
              </w:rPr>
              <w:t>Transporte</w:t>
            </w:r>
          </w:p>
        </w:tc>
        <w:tc>
          <w:tcPr>
            <w:tcW w:w="5154" w:type="dxa"/>
            <w:gridSpan w:val="3"/>
          </w:tcPr>
          <w:p w:rsidR="00FA06F6" w:rsidRDefault="00FA06F6" w:rsidP="00FE1288">
            <w:pPr>
              <w:jc w:val="both"/>
              <w:rPr>
                <w:rFonts w:asciiTheme="majorHAnsi" w:hAnsiTheme="majorHAnsi"/>
                <w:lang w:val="es-ES_tradnl"/>
              </w:rPr>
            </w:pPr>
            <w:r>
              <w:rPr>
                <w:rFonts w:asciiTheme="majorHAnsi" w:hAnsiTheme="majorHAnsi"/>
                <w:lang w:val="es-ES_tradnl"/>
              </w:rPr>
              <w:t>-25ºC~70ºC</w:t>
            </w:r>
          </w:p>
        </w:tc>
      </w:tr>
      <w:tr w:rsidR="004C2C70" w:rsidTr="0074536D">
        <w:tc>
          <w:tcPr>
            <w:tcW w:w="1749" w:type="dxa"/>
          </w:tcPr>
          <w:p w:rsidR="004C2C70" w:rsidRDefault="00FA06F6" w:rsidP="00FE1288">
            <w:pPr>
              <w:jc w:val="both"/>
              <w:rPr>
                <w:rFonts w:asciiTheme="majorHAnsi" w:hAnsiTheme="majorHAnsi"/>
                <w:lang w:val="es-ES_tradnl"/>
              </w:rPr>
            </w:pPr>
            <w:r>
              <w:rPr>
                <w:rFonts w:asciiTheme="majorHAnsi" w:hAnsiTheme="majorHAnsi"/>
                <w:lang w:val="es-ES_tradnl"/>
              </w:rPr>
              <w:t>Ambiente</w:t>
            </w:r>
          </w:p>
        </w:tc>
        <w:tc>
          <w:tcPr>
            <w:tcW w:w="1817" w:type="dxa"/>
          </w:tcPr>
          <w:p w:rsidR="004C2C70" w:rsidRDefault="00FA06F6" w:rsidP="00FE1288">
            <w:pPr>
              <w:jc w:val="both"/>
              <w:rPr>
                <w:rFonts w:asciiTheme="majorHAnsi" w:hAnsiTheme="majorHAnsi"/>
                <w:lang w:val="es-ES_tradnl"/>
              </w:rPr>
            </w:pPr>
            <w:r>
              <w:rPr>
                <w:rFonts w:asciiTheme="majorHAnsi" w:hAnsiTheme="majorHAnsi"/>
                <w:lang w:val="es-ES_tradnl"/>
              </w:rPr>
              <w:t>Humedad</w:t>
            </w:r>
          </w:p>
        </w:tc>
        <w:tc>
          <w:tcPr>
            <w:tcW w:w="5154" w:type="dxa"/>
            <w:gridSpan w:val="3"/>
          </w:tcPr>
          <w:p w:rsidR="004C2C70" w:rsidRDefault="00FA06F6" w:rsidP="00FE1288">
            <w:pPr>
              <w:jc w:val="both"/>
              <w:rPr>
                <w:rFonts w:asciiTheme="majorHAnsi" w:hAnsiTheme="majorHAnsi"/>
                <w:lang w:val="es-ES_tradnl"/>
              </w:rPr>
            </w:pPr>
            <w:r>
              <w:rPr>
                <w:rFonts w:asciiTheme="majorHAnsi" w:hAnsiTheme="majorHAnsi"/>
                <w:lang w:val="es-ES_tradnl"/>
              </w:rPr>
              <w:t>&lt;93%, excepto condensación</w:t>
            </w:r>
          </w:p>
        </w:tc>
      </w:tr>
    </w:tbl>
    <w:p w:rsidR="00BB604B" w:rsidRDefault="00BB604B" w:rsidP="00FE1288">
      <w:pPr>
        <w:jc w:val="both"/>
        <w:rPr>
          <w:rFonts w:asciiTheme="majorHAnsi" w:hAnsiTheme="majorHAnsi"/>
          <w:lang w:val="es-ES_tradnl"/>
        </w:rPr>
      </w:pPr>
    </w:p>
    <w:p w:rsidR="00A44617" w:rsidRPr="00052B90" w:rsidRDefault="00A44617" w:rsidP="00FE1288">
      <w:pPr>
        <w:jc w:val="both"/>
        <w:rPr>
          <w:rFonts w:asciiTheme="majorHAnsi" w:hAnsiTheme="majorHAnsi"/>
          <w:b/>
          <w:lang w:val="es-ES_tradnl"/>
        </w:rPr>
      </w:pPr>
      <w:r w:rsidRPr="00052B90">
        <w:rPr>
          <w:rFonts w:asciiTheme="majorHAnsi" w:hAnsiTheme="majorHAnsi"/>
          <w:b/>
          <w:lang w:val="es-ES_tradnl"/>
        </w:rPr>
        <w:t>Esquema de cableado</w:t>
      </w:r>
    </w:p>
    <w:p w:rsidR="00A44617" w:rsidRDefault="00A44617" w:rsidP="00FE1288">
      <w:pPr>
        <w:jc w:val="both"/>
        <w:rPr>
          <w:rFonts w:asciiTheme="majorHAnsi" w:hAnsiTheme="majorHAnsi"/>
          <w:lang w:val="es-ES_tradnl"/>
        </w:rPr>
      </w:pPr>
      <w:r>
        <w:rPr>
          <w:rFonts w:asciiTheme="majorHAnsi" w:hAnsiTheme="majorHAnsi"/>
          <w:lang w:val="es-ES_tradnl"/>
        </w:rPr>
        <w:t>X</w:t>
      </w:r>
    </w:p>
    <w:p w:rsidR="000E0044" w:rsidRPr="007E0A23" w:rsidRDefault="000E0044" w:rsidP="00FE1288">
      <w:pPr>
        <w:jc w:val="both"/>
        <w:rPr>
          <w:rFonts w:asciiTheme="majorHAnsi" w:hAnsiTheme="majorHAnsi"/>
          <w:b/>
          <w:lang w:val="es-ES_tradnl"/>
        </w:rPr>
      </w:pPr>
      <w:r w:rsidRPr="007E0A23">
        <w:rPr>
          <w:rFonts w:asciiTheme="majorHAnsi" w:hAnsiTheme="majorHAnsi"/>
          <w:b/>
          <w:lang w:val="es-ES_tradnl"/>
        </w:rPr>
        <w:t>Programación</w:t>
      </w:r>
    </w:p>
    <w:p w:rsidR="000E0044" w:rsidRPr="00E74085" w:rsidRDefault="000E0044" w:rsidP="00FE1288">
      <w:pPr>
        <w:jc w:val="both"/>
        <w:rPr>
          <w:rFonts w:asciiTheme="majorHAnsi" w:hAnsiTheme="majorHAnsi"/>
          <w:b/>
          <w:lang w:val="es-ES_tradnl"/>
        </w:rPr>
      </w:pPr>
      <w:r w:rsidRPr="00E74085">
        <w:rPr>
          <w:rFonts w:asciiTheme="majorHAnsi" w:hAnsiTheme="majorHAnsi"/>
          <w:b/>
          <w:lang w:val="es-ES_tradnl"/>
        </w:rPr>
        <w:lastRenderedPageBreak/>
        <w:t>Introducción</w:t>
      </w:r>
    </w:p>
    <w:p w:rsidR="000E0044" w:rsidRDefault="000E0044" w:rsidP="00FE1288">
      <w:pPr>
        <w:jc w:val="both"/>
        <w:rPr>
          <w:rFonts w:asciiTheme="majorHAnsi" w:hAnsiTheme="majorHAnsi"/>
          <w:lang w:val="es-ES_tradnl"/>
        </w:rPr>
      </w:pPr>
      <w:r>
        <w:rPr>
          <w:rFonts w:asciiTheme="majorHAnsi" w:hAnsiTheme="majorHAnsi"/>
          <w:lang w:val="es-ES_tradnl"/>
        </w:rPr>
        <w:t xml:space="preserve">Se pueden establecer diferentes parámetros para cada canal de salida, así como controlar varios dispositivos modificando la configuración de los </w:t>
      </w:r>
      <w:r w:rsidRPr="007E0A23">
        <w:rPr>
          <w:rFonts w:asciiTheme="majorHAnsi" w:hAnsiTheme="majorHAnsi"/>
          <w:lang w:val="es-ES_tradnl"/>
        </w:rPr>
        <w:t>parámetros internos.</w:t>
      </w:r>
    </w:p>
    <w:p w:rsidR="000E0044" w:rsidRPr="00DB521B" w:rsidRDefault="00E74085" w:rsidP="00FE1288">
      <w:pPr>
        <w:jc w:val="both"/>
        <w:rPr>
          <w:rFonts w:asciiTheme="majorHAnsi" w:hAnsiTheme="majorHAnsi"/>
          <w:b/>
          <w:lang w:val="es-ES_tradnl"/>
        </w:rPr>
      </w:pPr>
      <w:r>
        <w:rPr>
          <w:rFonts w:asciiTheme="majorHAnsi" w:hAnsiTheme="majorHAnsi"/>
          <w:b/>
          <w:lang w:val="es-ES_tradnl"/>
        </w:rPr>
        <w:t>Encendido y apagado</w:t>
      </w:r>
    </w:p>
    <w:p w:rsidR="007E0A23" w:rsidRDefault="00097F6D" w:rsidP="00FE1288">
      <w:pPr>
        <w:jc w:val="both"/>
        <w:rPr>
          <w:rFonts w:asciiTheme="majorHAnsi" w:hAnsiTheme="majorHAnsi"/>
          <w:lang w:val="es-ES_tradnl"/>
        </w:rPr>
      </w:pPr>
      <w:r>
        <w:rPr>
          <w:rFonts w:asciiTheme="majorHAnsi" w:hAnsiTheme="majorHAnsi"/>
          <w:lang w:val="es-ES_tradnl"/>
        </w:rPr>
        <w:t xml:space="preserve">El </w:t>
      </w:r>
      <w:r w:rsidR="00E74085">
        <w:rPr>
          <w:rFonts w:asciiTheme="majorHAnsi" w:hAnsiTheme="majorHAnsi"/>
          <w:lang w:val="es-ES_tradnl"/>
        </w:rPr>
        <w:t>encendido y apagado</w:t>
      </w:r>
      <w:r>
        <w:rPr>
          <w:rFonts w:asciiTheme="majorHAnsi" w:hAnsiTheme="majorHAnsi"/>
          <w:lang w:val="es-ES_tradnl"/>
        </w:rPr>
        <w:t xml:space="preserve"> de las salidas se controla mediante datos de 1 bit. Se puede establecer el valor de la </w:t>
      </w:r>
      <w:r w:rsidR="00A20F97">
        <w:rPr>
          <w:rFonts w:asciiTheme="majorHAnsi" w:hAnsiTheme="majorHAnsi"/>
          <w:lang w:val="es-ES_tradnl"/>
        </w:rPr>
        <w:t xml:space="preserve">luminosidad como el último o </w:t>
      </w:r>
      <w:r w:rsidR="00644859">
        <w:rPr>
          <w:rFonts w:asciiTheme="majorHAnsi" w:hAnsiTheme="majorHAnsi"/>
          <w:lang w:val="es-ES_tradnl"/>
        </w:rPr>
        <w:t xml:space="preserve">como </w:t>
      </w:r>
      <w:r w:rsidR="00A20F97">
        <w:rPr>
          <w:rFonts w:asciiTheme="majorHAnsi" w:hAnsiTheme="majorHAnsi"/>
          <w:lang w:val="es-ES_tradnl"/>
        </w:rPr>
        <w:t>uno</w:t>
      </w:r>
      <w:r>
        <w:rPr>
          <w:rFonts w:asciiTheme="majorHAnsi" w:hAnsiTheme="majorHAnsi"/>
          <w:lang w:val="es-ES_tradnl"/>
        </w:rPr>
        <w:t xml:space="preserve"> ya definido (1%-100%)</w:t>
      </w:r>
      <w:r w:rsidR="00E53676">
        <w:rPr>
          <w:rFonts w:asciiTheme="majorHAnsi" w:hAnsiTheme="majorHAnsi"/>
          <w:lang w:val="es-ES_tradnl"/>
        </w:rPr>
        <w:t xml:space="preserve"> cuando se enciendan o apaguen las luminarias. </w:t>
      </w:r>
      <w:r w:rsidR="00644859">
        <w:rPr>
          <w:rFonts w:asciiTheme="majorHAnsi" w:hAnsiTheme="majorHAnsi"/>
          <w:lang w:val="es-ES_tradnl"/>
        </w:rPr>
        <w:t>También se puede determinar el tiempo de retardo</w:t>
      </w:r>
      <w:r w:rsidR="00861A84">
        <w:rPr>
          <w:rFonts w:asciiTheme="majorHAnsi" w:hAnsiTheme="majorHAnsi"/>
          <w:lang w:val="es-ES_tradnl"/>
        </w:rPr>
        <w:t xml:space="preserve"> para regular las luminarias o para </w:t>
      </w:r>
      <w:r w:rsidR="009902C5">
        <w:rPr>
          <w:rFonts w:asciiTheme="majorHAnsi" w:hAnsiTheme="majorHAnsi"/>
          <w:lang w:val="es-ES_tradnl"/>
        </w:rPr>
        <w:t>atenuarlas</w:t>
      </w:r>
      <w:r w:rsidR="00861A84">
        <w:rPr>
          <w:rFonts w:asciiTheme="majorHAnsi" w:hAnsiTheme="majorHAnsi"/>
          <w:lang w:val="es-ES_tradnl"/>
        </w:rPr>
        <w:t xml:space="preserve"> poco a poco en un intervalo de tiempo determinado. Cuando reciba la orden de apagado, el regulador se apagará de inmediato o se irá atenuando poco a poco tras el tiempo de retardo o en el intervalo de cambio determinado.</w:t>
      </w:r>
    </w:p>
    <w:p w:rsidR="001911E2" w:rsidRPr="00BE391F" w:rsidRDefault="001911E2" w:rsidP="00FE1288">
      <w:pPr>
        <w:jc w:val="both"/>
        <w:rPr>
          <w:rFonts w:asciiTheme="majorHAnsi" w:hAnsiTheme="majorHAnsi"/>
          <w:b/>
          <w:lang w:val="es-ES_tradnl"/>
        </w:rPr>
      </w:pPr>
      <w:r w:rsidRPr="00BE391F">
        <w:rPr>
          <w:rFonts w:asciiTheme="majorHAnsi" w:hAnsiTheme="majorHAnsi"/>
          <w:b/>
          <w:lang w:val="es-ES_tradnl"/>
        </w:rPr>
        <w:t>Regulación relativa</w:t>
      </w:r>
    </w:p>
    <w:p w:rsidR="0017679F" w:rsidRDefault="001911E2" w:rsidP="00FE1288">
      <w:pPr>
        <w:jc w:val="both"/>
        <w:rPr>
          <w:rFonts w:asciiTheme="majorHAnsi" w:hAnsiTheme="majorHAnsi"/>
          <w:lang w:val="es-ES_tradnl"/>
        </w:rPr>
      </w:pPr>
      <w:r>
        <w:rPr>
          <w:rFonts w:asciiTheme="majorHAnsi" w:hAnsiTheme="majorHAnsi"/>
          <w:lang w:val="es-ES_tradnl"/>
        </w:rPr>
        <w:t xml:space="preserve">4 bits de control: El comando de regulación relativa se refiere a que es posible regular las luminarias hasta el valor de luminosidad que desee. </w:t>
      </w:r>
      <w:r w:rsidR="0077645A">
        <w:rPr>
          <w:rFonts w:asciiTheme="majorHAnsi" w:hAnsiTheme="majorHAnsi"/>
          <w:lang w:val="es-ES_tradnl"/>
        </w:rPr>
        <w:t xml:space="preserve">Si </w:t>
      </w:r>
      <w:r w:rsidR="0017679F">
        <w:rPr>
          <w:rFonts w:asciiTheme="majorHAnsi" w:hAnsiTheme="majorHAnsi"/>
          <w:lang w:val="es-ES_tradnl"/>
        </w:rPr>
        <w:t xml:space="preserve">quiere aumentar la intensidad, solo es válido cuando el valor de </w:t>
      </w:r>
      <w:r w:rsidR="00BE391F">
        <w:rPr>
          <w:rFonts w:asciiTheme="majorHAnsi" w:hAnsiTheme="majorHAnsi"/>
          <w:lang w:val="es-ES_tradnl"/>
        </w:rPr>
        <w:t>la luminosidad es más pequeño</w:t>
      </w:r>
      <w:r w:rsidR="0017679F">
        <w:rPr>
          <w:rFonts w:asciiTheme="majorHAnsi" w:hAnsiTheme="majorHAnsi"/>
          <w:lang w:val="es-ES_tradnl"/>
        </w:rPr>
        <w:t xml:space="preserve"> que el valor del umbral más bajo</w:t>
      </w:r>
      <w:r w:rsidR="00BE391F">
        <w:rPr>
          <w:rFonts w:asciiTheme="majorHAnsi" w:hAnsiTheme="majorHAnsi"/>
          <w:lang w:val="es-ES_tradnl"/>
        </w:rPr>
        <w:t>.</w:t>
      </w:r>
      <w:r w:rsidR="0077645A">
        <w:rPr>
          <w:rFonts w:asciiTheme="majorHAnsi" w:hAnsiTheme="majorHAnsi"/>
          <w:lang w:val="es-ES_tradnl"/>
        </w:rPr>
        <w:t xml:space="preserve"> Si, por el contrario, desea</w:t>
      </w:r>
      <w:r w:rsidR="00BE391F">
        <w:rPr>
          <w:rFonts w:asciiTheme="majorHAnsi" w:hAnsiTheme="majorHAnsi"/>
          <w:lang w:val="es-ES_tradnl"/>
        </w:rPr>
        <w:t xml:space="preserve"> disminuir la intensidad, el valor de la luminosidad debe ser mayo</w:t>
      </w:r>
      <w:r w:rsidR="001C60E5">
        <w:rPr>
          <w:rFonts w:asciiTheme="majorHAnsi" w:hAnsiTheme="majorHAnsi"/>
          <w:lang w:val="es-ES_tradnl"/>
        </w:rPr>
        <w:t xml:space="preserve">r que el valor </w:t>
      </w:r>
      <w:r w:rsidR="007B3B08">
        <w:rPr>
          <w:rFonts w:asciiTheme="majorHAnsi" w:hAnsiTheme="majorHAnsi"/>
          <w:lang w:val="es-ES_tradnl"/>
        </w:rPr>
        <w:t xml:space="preserve">más alto del umbral. Además, podrá predeterminar el encendido de las luminarias con la orden </w:t>
      </w:r>
      <w:r w:rsidR="007B3B08" w:rsidRPr="007B3B08">
        <w:rPr>
          <w:rFonts w:asciiTheme="majorHAnsi" w:hAnsiTheme="majorHAnsi"/>
          <w:i/>
          <w:lang w:val="es-ES_tradnl"/>
        </w:rPr>
        <w:t>aumento de la intensidad cuando llegue a cierto valor</w:t>
      </w:r>
      <w:r w:rsidR="007B3B08">
        <w:rPr>
          <w:rFonts w:asciiTheme="majorHAnsi" w:hAnsiTheme="majorHAnsi"/>
          <w:lang w:val="es-ES_tradnl"/>
        </w:rPr>
        <w:t xml:space="preserve"> cuando la salida para esta función sea 0. </w:t>
      </w:r>
      <w:r w:rsidR="00533B76">
        <w:rPr>
          <w:rFonts w:asciiTheme="majorHAnsi" w:hAnsiTheme="majorHAnsi"/>
          <w:lang w:val="es-ES_tradnl"/>
        </w:rPr>
        <w:t xml:space="preserve">La regulación relativa se utiliza para </w:t>
      </w:r>
      <w:r w:rsidR="00AB0496">
        <w:rPr>
          <w:rFonts w:asciiTheme="majorHAnsi" w:hAnsiTheme="majorHAnsi"/>
          <w:lang w:val="es-ES_tradnl"/>
        </w:rPr>
        <w:t>el control de</w:t>
      </w:r>
      <w:r w:rsidR="00533B76">
        <w:rPr>
          <w:rFonts w:asciiTheme="majorHAnsi" w:hAnsiTheme="majorHAnsi"/>
          <w:lang w:val="es-ES_tradnl"/>
        </w:rPr>
        <w:t xml:space="preserve"> los cambios relativos de la luminosidad</w:t>
      </w:r>
      <w:r w:rsidR="00AB0496">
        <w:rPr>
          <w:rFonts w:asciiTheme="majorHAnsi" w:hAnsiTheme="majorHAnsi"/>
          <w:lang w:val="es-ES_tradnl"/>
        </w:rPr>
        <w:t xml:space="preserve"> mediante 4 bits: los 3</w:t>
      </w:r>
      <w:r w:rsidR="008625DE">
        <w:rPr>
          <w:rFonts w:asciiTheme="majorHAnsi" w:hAnsiTheme="majorHAnsi"/>
          <w:lang w:val="es-ES_tradnl"/>
        </w:rPr>
        <w:t xml:space="preserve"> bits más bajos son de control; </w:t>
      </w:r>
      <w:r w:rsidR="00AB0496">
        <w:rPr>
          <w:rFonts w:asciiTheme="majorHAnsi" w:hAnsiTheme="majorHAnsi"/>
          <w:lang w:val="es-ES_tradnl"/>
        </w:rPr>
        <w:t xml:space="preserve">el mayor es ----- </w:t>
      </w:r>
      <w:r w:rsidR="00AB0496" w:rsidRPr="00AB0496">
        <w:rPr>
          <w:rFonts w:asciiTheme="majorHAnsi" w:hAnsiTheme="majorHAnsi"/>
          <w:i/>
          <w:lang w:val="es-ES_tradnl"/>
        </w:rPr>
        <w:t>1</w:t>
      </w:r>
      <w:r w:rsidR="00AB0496">
        <w:rPr>
          <w:rFonts w:asciiTheme="majorHAnsi" w:hAnsiTheme="majorHAnsi"/>
          <w:lang w:val="es-ES_tradnl"/>
        </w:rPr>
        <w:t>, que significa el aumento de la luminosidad</w:t>
      </w:r>
      <w:r w:rsidR="008625DE">
        <w:rPr>
          <w:rFonts w:asciiTheme="majorHAnsi" w:hAnsiTheme="majorHAnsi"/>
          <w:lang w:val="es-ES_tradnl"/>
        </w:rPr>
        <w:t xml:space="preserve">, mientras que </w:t>
      </w:r>
      <w:r w:rsidR="00AB0496" w:rsidRPr="00AB0496">
        <w:rPr>
          <w:rFonts w:asciiTheme="majorHAnsi" w:hAnsiTheme="majorHAnsi"/>
          <w:i/>
          <w:lang w:val="es-ES_tradnl"/>
        </w:rPr>
        <w:t>0</w:t>
      </w:r>
      <w:r w:rsidR="00AB0496">
        <w:rPr>
          <w:rFonts w:asciiTheme="majorHAnsi" w:hAnsiTheme="majorHAnsi"/>
          <w:lang w:val="es-ES_tradnl"/>
        </w:rPr>
        <w:t xml:space="preserve"> significa </w:t>
      </w:r>
      <w:r w:rsidR="008625DE">
        <w:rPr>
          <w:rFonts w:asciiTheme="majorHAnsi" w:hAnsiTheme="majorHAnsi"/>
          <w:lang w:val="es-ES_tradnl"/>
        </w:rPr>
        <w:t>la disminución de la misma.</w:t>
      </w:r>
    </w:p>
    <w:p w:rsidR="00C43D7C" w:rsidRDefault="00C43D7C" w:rsidP="00FE1288">
      <w:pPr>
        <w:jc w:val="both"/>
        <w:rPr>
          <w:rFonts w:asciiTheme="majorHAnsi" w:hAnsiTheme="majorHAnsi"/>
          <w:lang w:val="es-ES_tradnl"/>
        </w:rPr>
      </w:pPr>
      <w:r>
        <w:rPr>
          <w:rFonts w:asciiTheme="majorHAnsi" w:hAnsiTheme="majorHAnsi"/>
          <w:lang w:val="es-ES_tradnl"/>
        </w:rPr>
        <w:t>Explicación de los ajustes de la regulación relativa: (1-7: disminución; 0-8 sin cambios (deja de regular); 9-15: aumento)</w:t>
      </w:r>
    </w:p>
    <w:tbl>
      <w:tblPr>
        <w:tblStyle w:val="Tablaconcuadrcula"/>
        <w:tblW w:w="0" w:type="auto"/>
        <w:tblLook w:val="04A0" w:firstRow="1" w:lastRow="0" w:firstColumn="1" w:lastColumn="0" w:noHBand="0" w:noVBand="1"/>
      </w:tblPr>
      <w:tblGrid>
        <w:gridCol w:w="1405"/>
        <w:gridCol w:w="1500"/>
        <w:gridCol w:w="831"/>
        <w:gridCol w:w="831"/>
        <w:gridCol w:w="801"/>
        <w:gridCol w:w="801"/>
        <w:gridCol w:w="801"/>
        <w:gridCol w:w="770"/>
        <w:gridCol w:w="754"/>
      </w:tblGrid>
      <w:tr w:rsidR="00C43D7C" w:rsidTr="00C43D7C">
        <w:tc>
          <w:tcPr>
            <w:tcW w:w="1404" w:type="dxa"/>
          </w:tcPr>
          <w:p w:rsidR="00C43D7C" w:rsidRDefault="00C43D7C" w:rsidP="00FE1288">
            <w:pPr>
              <w:jc w:val="both"/>
              <w:rPr>
                <w:rFonts w:asciiTheme="majorHAnsi" w:hAnsiTheme="majorHAnsi"/>
                <w:lang w:val="es-ES_tradnl"/>
              </w:rPr>
            </w:pPr>
            <w:r>
              <w:rPr>
                <w:rFonts w:asciiTheme="majorHAnsi" w:hAnsiTheme="majorHAnsi"/>
                <w:lang w:val="es-ES_tradnl"/>
              </w:rPr>
              <w:t>Parámetros</w:t>
            </w:r>
          </w:p>
        </w:tc>
        <w:tc>
          <w:tcPr>
            <w:tcW w:w="915" w:type="dxa"/>
          </w:tcPr>
          <w:p w:rsidR="00C43D7C" w:rsidRDefault="00C43D7C" w:rsidP="00FE1288">
            <w:pPr>
              <w:jc w:val="both"/>
              <w:rPr>
                <w:rFonts w:asciiTheme="majorHAnsi" w:hAnsiTheme="majorHAnsi"/>
                <w:lang w:val="es-ES_tradnl"/>
              </w:rPr>
            </w:pPr>
            <w:r>
              <w:rPr>
                <w:rFonts w:asciiTheme="majorHAnsi" w:hAnsiTheme="majorHAnsi"/>
                <w:lang w:val="es-ES_tradnl"/>
              </w:rPr>
              <w:t>0</w:t>
            </w:r>
          </w:p>
        </w:tc>
        <w:tc>
          <w:tcPr>
            <w:tcW w:w="916" w:type="dxa"/>
          </w:tcPr>
          <w:p w:rsidR="00C43D7C" w:rsidRDefault="00C43D7C" w:rsidP="00FE1288">
            <w:pPr>
              <w:jc w:val="both"/>
              <w:rPr>
                <w:rFonts w:asciiTheme="majorHAnsi" w:hAnsiTheme="majorHAnsi"/>
                <w:lang w:val="es-ES_tradnl"/>
              </w:rPr>
            </w:pPr>
            <w:r>
              <w:rPr>
                <w:rFonts w:asciiTheme="majorHAnsi" w:hAnsiTheme="majorHAnsi"/>
                <w:lang w:val="es-ES_tradnl"/>
              </w:rPr>
              <w:t>1</w:t>
            </w:r>
          </w:p>
        </w:tc>
        <w:tc>
          <w:tcPr>
            <w:tcW w:w="916" w:type="dxa"/>
          </w:tcPr>
          <w:p w:rsidR="00C43D7C" w:rsidRDefault="00C43D7C" w:rsidP="00FE1288">
            <w:pPr>
              <w:jc w:val="both"/>
              <w:rPr>
                <w:rFonts w:asciiTheme="majorHAnsi" w:hAnsiTheme="majorHAnsi"/>
                <w:lang w:val="es-ES_tradnl"/>
              </w:rPr>
            </w:pPr>
            <w:r>
              <w:rPr>
                <w:rFonts w:asciiTheme="majorHAnsi" w:hAnsiTheme="majorHAnsi"/>
                <w:lang w:val="es-ES_tradnl"/>
              </w:rPr>
              <w:t>2</w:t>
            </w:r>
          </w:p>
        </w:tc>
        <w:tc>
          <w:tcPr>
            <w:tcW w:w="918" w:type="dxa"/>
          </w:tcPr>
          <w:p w:rsidR="00C43D7C" w:rsidRDefault="00C43D7C" w:rsidP="00FE1288">
            <w:pPr>
              <w:jc w:val="both"/>
              <w:rPr>
                <w:rFonts w:asciiTheme="majorHAnsi" w:hAnsiTheme="majorHAnsi"/>
                <w:lang w:val="es-ES_tradnl"/>
              </w:rPr>
            </w:pPr>
            <w:r>
              <w:rPr>
                <w:rFonts w:asciiTheme="majorHAnsi" w:hAnsiTheme="majorHAnsi"/>
                <w:lang w:val="es-ES_tradnl"/>
              </w:rPr>
              <w:t>3</w:t>
            </w:r>
          </w:p>
        </w:tc>
        <w:tc>
          <w:tcPr>
            <w:tcW w:w="918" w:type="dxa"/>
          </w:tcPr>
          <w:p w:rsidR="00C43D7C" w:rsidRDefault="00C43D7C" w:rsidP="00FE1288">
            <w:pPr>
              <w:jc w:val="both"/>
              <w:rPr>
                <w:rFonts w:asciiTheme="majorHAnsi" w:hAnsiTheme="majorHAnsi"/>
                <w:lang w:val="es-ES_tradnl"/>
              </w:rPr>
            </w:pPr>
            <w:r>
              <w:rPr>
                <w:rFonts w:asciiTheme="majorHAnsi" w:hAnsiTheme="majorHAnsi"/>
                <w:lang w:val="es-ES_tradnl"/>
              </w:rPr>
              <w:t>4</w:t>
            </w:r>
          </w:p>
        </w:tc>
        <w:tc>
          <w:tcPr>
            <w:tcW w:w="918" w:type="dxa"/>
          </w:tcPr>
          <w:p w:rsidR="00C43D7C" w:rsidRDefault="00C43D7C" w:rsidP="00FE1288">
            <w:pPr>
              <w:jc w:val="both"/>
              <w:rPr>
                <w:rFonts w:asciiTheme="majorHAnsi" w:hAnsiTheme="majorHAnsi"/>
                <w:lang w:val="es-ES_tradnl"/>
              </w:rPr>
            </w:pPr>
            <w:r>
              <w:rPr>
                <w:rFonts w:asciiTheme="majorHAnsi" w:hAnsiTheme="majorHAnsi"/>
                <w:lang w:val="es-ES_tradnl"/>
              </w:rPr>
              <w:t>5</w:t>
            </w:r>
          </w:p>
        </w:tc>
        <w:tc>
          <w:tcPr>
            <w:tcW w:w="918" w:type="dxa"/>
          </w:tcPr>
          <w:p w:rsidR="00C43D7C" w:rsidRDefault="00C43D7C" w:rsidP="00FE1288">
            <w:pPr>
              <w:jc w:val="both"/>
              <w:rPr>
                <w:rFonts w:asciiTheme="majorHAnsi" w:hAnsiTheme="majorHAnsi"/>
                <w:lang w:val="es-ES_tradnl"/>
              </w:rPr>
            </w:pPr>
            <w:r>
              <w:rPr>
                <w:rFonts w:asciiTheme="majorHAnsi" w:hAnsiTheme="majorHAnsi"/>
                <w:lang w:val="es-ES_tradnl"/>
              </w:rPr>
              <w:t>6</w:t>
            </w:r>
          </w:p>
        </w:tc>
        <w:tc>
          <w:tcPr>
            <w:tcW w:w="897" w:type="dxa"/>
          </w:tcPr>
          <w:p w:rsidR="00C43D7C" w:rsidRDefault="00C43D7C" w:rsidP="00FE1288">
            <w:pPr>
              <w:jc w:val="both"/>
              <w:rPr>
                <w:rFonts w:asciiTheme="majorHAnsi" w:hAnsiTheme="majorHAnsi"/>
                <w:lang w:val="es-ES_tradnl"/>
              </w:rPr>
            </w:pPr>
            <w:r>
              <w:rPr>
                <w:rFonts w:asciiTheme="majorHAnsi" w:hAnsiTheme="majorHAnsi"/>
                <w:lang w:val="es-ES_tradnl"/>
              </w:rPr>
              <w:t>7</w:t>
            </w:r>
          </w:p>
        </w:tc>
      </w:tr>
      <w:tr w:rsidR="00C43D7C" w:rsidTr="00C43D7C">
        <w:tc>
          <w:tcPr>
            <w:tcW w:w="1404" w:type="dxa"/>
          </w:tcPr>
          <w:p w:rsidR="00C43D7C" w:rsidRDefault="00C43D7C" w:rsidP="00FE1288">
            <w:pPr>
              <w:jc w:val="both"/>
              <w:rPr>
                <w:rFonts w:asciiTheme="majorHAnsi" w:hAnsiTheme="majorHAnsi"/>
                <w:lang w:val="es-ES_tradnl"/>
              </w:rPr>
            </w:pPr>
            <w:r>
              <w:rPr>
                <w:rFonts w:asciiTheme="majorHAnsi" w:hAnsiTheme="majorHAnsi"/>
                <w:lang w:val="es-ES_tradnl"/>
              </w:rPr>
              <w:t>Disminución</w:t>
            </w:r>
          </w:p>
        </w:tc>
        <w:tc>
          <w:tcPr>
            <w:tcW w:w="915" w:type="dxa"/>
          </w:tcPr>
          <w:p w:rsidR="00C43D7C" w:rsidRDefault="00C43D7C" w:rsidP="00FE1288">
            <w:pPr>
              <w:jc w:val="both"/>
              <w:rPr>
                <w:rFonts w:asciiTheme="majorHAnsi" w:hAnsiTheme="majorHAnsi"/>
                <w:lang w:val="es-ES_tradnl"/>
              </w:rPr>
            </w:pPr>
            <w:r>
              <w:rPr>
                <w:rFonts w:asciiTheme="majorHAnsi" w:hAnsiTheme="majorHAnsi"/>
                <w:lang w:val="es-ES_tradnl"/>
              </w:rPr>
              <w:t>Sin cambios/deja de regular</w:t>
            </w:r>
          </w:p>
        </w:tc>
        <w:tc>
          <w:tcPr>
            <w:tcW w:w="916" w:type="dxa"/>
          </w:tcPr>
          <w:p w:rsidR="00C43D7C" w:rsidRDefault="00C43D7C" w:rsidP="00FE1288">
            <w:pPr>
              <w:jc w:val="both"/>
              <w:rPr>
                <w:rFonts w:asciiTheme="majorHAnsi" w:hAnsiTheme="majorHAnsi"/>
                <w:lang w:val="es-ES_tradnl"/>
              </w:rPr>
            </w:pPr>
            <w:r>
              <w:rPr>
                <w:rFonts w:asciiTheme="majorHAnsi" w:hAnsiTheme="majorHAnsi"/>
                <w:lang w:val="es-ES_tradnl"/>
              </w:rPr>
              <w:t>255</w:t>
            </w:r>
          </w:p>
        </w:tc>
        <w:tc>
          <w:tcPr>
            <w:tcW w:w="916" w:type="dxa"/>
          </w:tcPr>
          <w:p w:rsidR="00C43D7C" w:rsidRDefault="00C43D7C" w:rsidP="00FE1288">
            <w:pPr>
              <w:jc w:val="both"/>
              <w:rPr>
                <w:rFonts w:asciiTheme="majorHAnsi" w:hAnsiTheme="majorHAnsi"/>
                <w:lang w:val="es-ES_tradnl"/>
              </w:rPr>
            </w:pPr>
            <w:r>
              <w:rPr>
                <w:rFonts w:asciiTheme="majorHAnsi" w:hAnsiTheme="majorHAnsi"/>
                <w:lang w:val="es-ES_tradnl"/>
              </w:rPr>
              <w:t>128</w:t>
            </w:r>
          </w:p>
        </w:tc>
        <w:tc>
          <w:tcPr>
            <w:tcW w:w="918" w:type="dxa"/>
          </w:tcPr>
          <w:p w:rsidR="00C43D7C" w:rsidRDefault="00C43D7C" w:rsidP="00FE1288">
            <w:pPr>
              <w:jc w:val="both"/>
              <w:rPr>
                <w:rFonts w:asciiTheme="majorHAnsi" w:hAnsiTheme="majorHAnsi"/>
                <w:lang w:val="es-ES_tradnl"/>
              </w:rPr>
            </w:pPr>
            <w:r>
              <w:rPr>
                <w:rFonts w:asciiTheme="majorHAnsi" w:hAnsiTheme="majorHAnsi"/>
                <w:lang w:val="es-ES_tradnl"/>
              </w:rPr>
              <w:t>64</w:t>
            </w:r>
          </w:p>
        </w:tc>
        <w:tc>
          <w:tcPr>
            <w:tcW w:w="918" w:type="dxa"/>
          </w:tcPr>
          <w:p w:rsidR="00C43D7C" w:rsidRDefault="00C43D7C" w:rsidP="00FE1288">
            <w:pPr>
              <w:jc w:val="both"/>
              <w:rPr>
                <w:rFonts w:asciiTheme="majorHAnsi" w:hAnsiTheme="majorHAnsi"/>
                <w:lang w:val="es-ES_tradnl"/>
              </w:rPr>
            </w:pPr>
            <w:r>
              <w:rPr>
                <w:rFonts w:asciiTheme="majorHAnsi" w:hAnsiTheme="majorHAnsi"/>
                <w:lang w:val="es-ES_tradnl"/>
              </w:rPr>
              <w:t>32</w:t>
            </w:r>
          </w:p>
        </w:tc>
        <w:tc>
          <w:tcPr>
            <w:tcW w:w="918" w:type="dxa"/>
          </w:tcPr>
          <w:p w:rsidR="00C43D7C" w:rsidRDefault="00C43D7C" w:rsidP="00FE1288">
            <w:pPr>
              <w:jc w:val="both"/>
              <w:rPr>
                <w:rFonts w:asciiTheme="majorHAnsi" w:hAnsiTheme="majorHAnsi"/>
                <w:lang w:val="es-ES_tradnl"/>
              </w:rPr>
            </w:pPr>
            <w:r>
              <w:rPr>
                <w:rFonts w:asciiTheme="majorHAnsi" w:hAnsiTheme="majorHAnsi"/>
                <w:lang w:val="es-ES_tradnl"/>
              </w:rPr>
              <w:t>16</w:t>
            </w:r>
          </w:p>
        </w:tc>
        <w:tc>
          <w:tcPr>
            <w:tcW w:w="918" w:type="dxa"/>
          </w:tcPr>
          <w:p w:rsidR="00C43D7C" w:rsidRDefault="00C43D7C" w:rsidP="00FE1288">
            <w:pPr>
              <w:jc w:val="both"/>
              <w:rPr>
                <w:rFonts w:asciiTheme="majorHAnsi" w:hAnsiTheme="majorHAnsi"/>
                <w:lang w:val="es-ES_tradnl"/>
              </w:rPr>
            </w:pPr>
            <w:r>
              <w:rPr>
                <w:rFonts w:asciiTheme="majorHAnsi" w:hAnsiTheme="majorHAnsi"/>
                <w:lang w:val="es-ES_tradnl"/>
              </w:rPr>
              <w:t>8</w:t>
            </w:r>
          </w:p>
        </w:tc>
        <w:tc>
          <w:tcPr>
            <w:tcW w:w="897" w:type="dxa"/>
          </w:tcPr>
          <w:p w:rsidR="00C43D7C" w:rsidRDefault="00C43D7C" w:rsidP="00FE1288">
            <w:pPr>
              <w:jc w:val="both"/>
              <w:rPr>
                <w:rFonts w:asciiTheme="majorHAnsi" w:hAnsiTheme="majorHAnsi"/>
                <w:lang w:val="es-ES_tradnl"/>
              </w:rPr>
            </w:pPr>
            <w:r>
              <w:rPr>
                <w:rFonts w:asciiTheme="majorHAnsi" w:hAnsiTheme="majorHAnsi"/>
                <w:lang w:val="es-ES_tradnl"/>
              </w:rPr>
              <w:t>4</w:t>
            </w:r>
          </w:p>
        </w:tc>
      </w:tr>
    </w:tbl>
    <w:p w:rsidR="00C43D7C" w:rsidRDefault="00C43D7C" w:rsidP="00FE1288">
      <w:pPr>
        <w:jc w:val="both"/>
        <w:rPr>
          <w:rFonts w:asciiTheme="majorHAnsi" w:hAnsiTheme="majorHAnsi"/>
          <w:lang w:val="es-ES_tradnl"/>
        </w:rPr>
      </w:pPr>
    </w:p>
    <w:tbl>
      <w:tblPr>
        <w:tblStyle w:val="Tablaconcuadrcula"/>
        <w:tblW w:w="0" w:type="auto"/>
        <w:tblLook w:val="04A0" w:firstRow="1" w:lastRow="0" w:firstColumn="1" w:lastColumn="0" w:noHBand="0" w:noVBand="1"/>
      </w:tblPr>
      <w:tblGrid>
        <w:gridCol w:w="1314"/>
        <w:gridCol w:w="1500"/>
        <w:gridCol w:w="838"/>
        <w:gridCol w:w="838"/>
        <w:gridCol w:w="800"/>
        <w:gridCol w:w="801"/>
        <w:gridCol w:w="801"/>
        <w:gridCol w:w="801"/>
        <w:gridCol w:w="801"/>
      </w:tblGrid>
      <w:tr w:rsidR="00C43D7C" w:rsidTr="00C43D7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Parámetros</w:t>
            </w:r>
          </w:p>
        </w:t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8</w:t>
            </w:r>
          </w:p>
        </w:t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9</w:t>
            </w:r>
          </w:p>
        </w:t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10</w:t>
            </w:r>
          </w:p>
        </w:t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11</w:t>
            </w:r>
          </w:p>
        </w:tc>
        <w:tc>
          <w:tcPr>
            <w:tcW w:w="961" w:type="dxa"/>
          </w:tcPr>
          <w:p w:rsidR="00C43D7C" w:rsidRDefault="00C43D7C" w:rsidP="00FE1288">
            <w:pPr>
              <w:jc w:val="both"/>
              <w:rPr>
                <w:rFonts w:asciiTheme="majorHAnsi" w:hAnsiTheme="majorHAnsi"/>
                <w:lang w:val="es-ES_tradnl"/>
              </w:rPr>
            </w:pPr>
            <w:r>
              <w:rPr>
                <w:rFonts w:asciiTheme="majorHAnsi" w:hAnsiTheme="majorHAnsi"/>
                <w:lang w:val="es-ES_tradnl"/>
              </w:rPr>
              <w:t>12</w:t>
            </w:r>
          </w:p>
        </w:tc>
        <w:tc>
          <w:tcPr>
            <w:tcW w:w="961" w:type="dxa"/>
          </w:tcPr>
          <w:p w:rsidR="00C43D7C" w:rsidRDefault="00C43D7C" w:rsidP="00FE1288">
            <w:pPr>
              <w:jc w:val="both"/>
              <w:rPr>
                <w:rFonts w:asciiTheme="majorHAnsi" w:hAnsiTheme="majorHAnsi"/>
                <w:lang w:val="es-ES_tradnl"/>
              </w:rPr>
            </w:pPr>
            <w:r>
              <w:rPr>
                <w:rFonts w:asciiTheme="majorHAnsi" w:hAnsiTheme="majorHAnsi"/>
                <w:lang w:val="es-ES_tradnl"/>
              </w:rPr>
              <w:t>13</w:t>
            </w:r>
          </w:p>
        </w:tc>
        <w:tc>
          <w:tcPr>
            <w:tcW w:w="961" w:type="dxa"/>
          </w:tcPr>
          <w:p w:rsidR="00C43D7C" w:rsidRDefault="00C43D7C" w:rsidP="00FE1288">
            <w:pPr>
              <w:jc w:val="both"/>
              <w:rPr>
                <w:rFonts w:asciiTheme="majorHAnsi" w:hAnsiTheme="majorHAnsi"/>
                <w:lang w:val="es-ES_tradnl"/>
              </w:rPr>
            </w:pPr>
            <w:r>
              <w:rPr>
                <w:rFonts w:asciiTheme="majorHAnsi" w:hAnsiTheme="majorHAnsi"/>
                <w:lang w:val="es-ES_tradnl"/>
              </w:rPr>
              <w:t>14</w:t>
            </w:r>
          </w:p>
        </w:tc>
        <w:tc>
          <w:tcPr>
            <w:tcW w:w="961" w:type="dxa"/>
          </w:tcPr>
          <w:p w:rsidR="00C43D7C" w:rsidRDefault="00C43D7C" w:rsidP="00FE1288">
            <w:pPr>
              <w:jc w:val="both"/>
              <w:rPr>
                <w:rFonts w:asciiTheme="majorHAnsi" w:hAnsiTheme="majorHAnsi"/>
                <w:lang w:val="es-ES_tradnl"/>
              </w:rPr>
            </w:pPr>
            <w:r>
              <w:rPr>
                <w:rFonts w:asciiTheme="majorHAnsi" w:hAnsiTheme="majorHAnsi"/>
                <w:lang w:val="es-ES_tradnl"/>
              </w:rPr>
              <w:t>15</w:t>
            </w:r>
          </w:p>
        </w:tc>
      </w:tr>
      <w:tr w:rsidR="00C43D7C" w:rsidTr="00C43D7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Aumento</w:t>
            </w:r>
          </w:p>
        </w:t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Sin cambios/deja de regular</w:t>
            </w:r>
          </w:p>
        </w:t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255</w:t>
            </w:r>
          </w:p>
        </w:t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128</w:t>
            </w:r>
          </w:p>
        </w:t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64</w:t>
            </w:r>
          </w:p>
        </w:tc>
        <w:tc>
          <w:tcPr>
            <w:tcW w:w="961" w:type="dxa"/>
          </w:tcPr>
          <w:p w:rsidR="00C43D7C" w:rsidRDefault="00C43D7C" w:rsidP="00FE1288">
            <w:pPr>
              <w:jc w:val="both"/>
              <w:rPr>
                <w:rFonts w:asciiTheme="majorHAnsi" w:hAnsiTheme="majorHAnsi"/>
                <w:lang w:val="es-ES_tradnl"/>
              </w:rPr>
            </w:pPr>
            <w:r>
              <w:rPr>
                <w:rFonts w:asciiTheme="majorHAnsi" w:hAnsiTheme="majorHAnsi"/>
                <w:lang w:val="es-ES_tradnl"/>
              </w:rPr>
              <w:t>32</w:t>
            </w:r>
          </w:p>
        </w:tc>
        <w:tc>
          <w:tcPr>
            <w:tcW w:w="961" w:type="dxa"/>
          </w:tcPr>
          <w:p w:rsidR="00C43D7C" w:rsidRDefault="00C43D7C" w:rsidP="00FE1288">
            <w:pPr>
              <w:jc w:val="both"/>
              <w:rPr>
                <w:rFonts w:asciiTheme="majorHAnsi" w:hAnsiTheme="majorHAnsi"/>
                <w:lang w:val="es-ES_tradnl"/>
              </w:rPr>
            </w:pPr>
            <w:r>
              <w:rPr>
                <w:rFonts w:asciiTheme="majorHAnsi" w:hAnsiTheme="majorHAnsi"/>
                <w:lang w:val="es-ES_tradnl"/>
              </w:rPr>
              <w:t>16</w:t>
            </w:r>
          </w:p>
        </w:tc>
        <w:tc>
          <w:tcPr>
            <w:tcW w:w="961" w:type="dxa"/>
          </w:tcPr>
          <w:p w:rsidR="00C43D7C" w:rsidRDefault="00C43D7C" w:rsidP="00FE1288">
            <w:pPr>
              <w:jc w:val="both"/>
              <w:rPr>
                <w:rFonts w:asciiTheme="majorHAnsi" w:hAnsiTheme="majorHAnsi"/>
                <w:lang w:val="es-ES_tradnl"/>
              </w:rPr>
            </w:pPr>
            <w:r>
              <w:rPr>
                <w:rFonts w:asciiTheme="majorHAnsi" w:hAnsiTheme="majorHAnsi"/>
                <w:lang w:val="es-ES_tradnl"/>
              </w:rPr>
              <w:t>8</w:t>
            </w:r>
          </w:p>
        </w:tc>
        <w:tc>
          <w:tcPr>
            <w:tcW w:w="961" w:type="dxa"/>
          </w:tcPr>
          <w:p w:rsidR="00C43D7C" w:rsidRDefault="00C43D7C" w:rsidP="00FE1288">
            <w:pPr>
              <w:jc w:val="both"/>
              <w:rPr>
                <w:rFonts w:asciiTheme="majorHAnsi" w:hAnsiTheme="majorHAnsi"/>
                <w:lang w:val="es-ES_tradnl"/>
              </w:rPr>
            </w:pPr>
            <w:r>
              <w:rPr>
                <w:rFonts w:asciiTheme="majorHAnsi" w:hAnsiTheme="majorHAnsi"/>
                <w:lang w:val="es-ES_tradnl"/>
              </w:rPr>
              <w:t>4</w:t>
            </w:r>
          </w:p>
        </w:tc>
      </w:tr>
    </w:tbl>
    <w:p w:rsidR="0077645A" w:rsidRDefault="0077645A" w:rsidP="00FE1288">
      <w:pPr>
        <w:jc w:val="both"/>
        <w:rPr>
          <w:rFonts w:asciiTheme="majorHAnsi" w:hAnsiTheme="majorHAnsi"/>
          <w:b/>
          <w:lang w:val="es-ES_tradnl"/>
        </w:rPr>
      </w:pPr>
    </w:p>
    <w:p w:rsidR="0003799B" w:rsidRPr="003D76EF" w:rsidRDefault="00C051E2" w:rsidP="00FE1288">
      <w:pPr>
        <w:jc w:val="both"/>
        <w:rPr>
          <w:rFonts w:asciiTheme="majorHAnsi" w:hAnsiTheme="majorHAnsi"/>
          <w:b/>
          <w:lang w:val="es-ES_tradnl"/>
        </w:rPr>
      </w:pPr>
      <w:r w:rsidRPr="003D76EF">
        <w:rPr>
          <w:rFonts w:asciiTheme="majorHAnsi" w:hAnsiTheme="majorHAnsi"/>
          <w:b/>
          <w:lang w:val="es-ES_tradnl"/>
        </w:rPr>
        <w:t>Regulación absoluta</w:t>
      </w:r>
    </w:p>
    <w:p w:rsidR="00E05D9B" w:rsidRDefault="00E741F4" w:rsidP="00FE1288">
      <w:pPr>
        <w:jc w:val="both"/>
        <w:rPr>
          <w:rFonts w:asciiTheme="majorHAnsi" w:hAnsiTheme="majorHAnsi"/>
          <w:lang w:val="es-ES_tradnl"/>
        </w:rPr>
      </w:pPr>
      <w:r>
        <w:rPr>
          <w:rFonts w:asciiTheme="majorHAnsi" w:hAnsiTheme="majorHAnsi"/>
          <w:lang w:val="es-ES_tradnl"/>
        </w:rPr>
        <w:t xml:space="preserve">8 bits de control: Se puede regular hasta el valor de luminosidad deseado cambiando los parámetros de luminosidad. </w:t>
      </w:r>
      <w:r w:rsidR="004C16DE">
        <w:rPr>
          <w:rFonts w:asciiTheme="majorHAnsi" w:hAnsiTheme="majorHAnsi"/>
          <w:lang w:val="es-ES_tradnl"/>
        </w:rPr>
        <w:t>El ajuste de los parámetros es similar a</w:t>
      </w:r>
      <w:r w:rsidR="00FC3FE6">
        <w:rPr>
          <w:rFonts w:asciiTheme="majorHAnsi" w:hAnsiTheme="majorHAnsi"/>
          <w:lang w:val="es-ES_tradnl"/>
        </w:rPr>
        <w:t>l de la regulación relativa: un valor del umbral bajo y uno alto. No se permite cambiar el valor de luminosidad más allá del rango establecido. El rango máximo va de 0 a 255.</w:t>
      </w:r>
      <w:r w:rsidR="00F1166B">
        <w:rPr>
          <w:rFonts w:asciiTheme="majorHAnsi" w:hAnsiTheme="majorHAnsi"/>
          <w:lang w:val="es-ES_tradnl"/>
        </w:rPr>
        <w:t xml:space="preserve"> Esta función ofrece la posibilidad de aumentar o disminuir poco a poco la luminosidad hasta el valor deseado al establecer el tiempo de retardo o el intervalo predeterminado.</w:t>
      </w:r>
    </w:p>
    <w:p w:rsidR="007F69A5" w:rsidRDefault="007F69A5" w:rsidP="00FE1288">
      <w:pPr>
        <w:jc w:val="both"/>
        <w:rPr>
          <w:rFonts w:asciiTheme="majorHAnsi" w:hAnsiTheme="majorHAnsi"/>
          <w:lang w:val="es-ES_tradnl"/>
        </w:rPr>
      </w:pPr>
      <w:r>
        <w:rPr>
          <w:rFonts w:asciiTheme="majorHAnsi" w:hAnsiTheme="majorHAnsi"/>
          <w:lang w:val="es-ES_tradnl"/>
        </w:rPr>
        <w:lastRenderedPageBreak/>
        <w:t>Los puntos más alto y más bajo del valor del umbral limita la salida total del regulador, ya que cualquier valor más allá del rango no es válido.</w:t>
      </w:r>
    </w:p>
    <w:p w:rsidR="00D11D52" w:rsidRDefault="00D11D52" w:rsidP="00FE1288">
      <w:pPr>
        <w:jc w:val="both"/>
        <w:rPr>
          <w:rFonts w:asciiTheme="majorHAnsi" w:hAnsiTheme="majorHAnsi"/>
          <w:lang w:val="es-ES_tradnl"/>
        </w:rPr>
      </w:pPr>
      <w:r>
        <w:rPr>
          <w:rFonts w:asciiTheme="majorHAnsi" w:hAnsiTheme="majorHAnsi"/>
          <w:lang w:val="es-ES_tradnl"/>
        </w:rPr>
        <w:t xml:space="preserve">Cuando la salida es 0, se puede determinar el apagado de las luminarias o permanecer en un valor de luminosidad más bajo. Asimismo, en este estado es opcional encender las luminarias cuando se reciba la orden de </w:t>
      </w:r>
      <w:r w:rsidRPr="00D11D52">
        <w:rPr>
          <w:rFonts w:asciiTheme="majorHAnsi" w:hAnsiTheme="majorHAnsi"/>
          <w:i/>
          <w:lang w:val="es-ES_tradnl"/>
        </w:rPr>
        <w:t>regulación absoluta</w:t>
      </w:r>
      <w:r>
        <w:rPr>
          <w:rFonts w:asciiTheme="majorHAnsi" w:hAnsiTheme="majorHAnsi"/>
          <w:lang w:val="es-ES_tradnl"/>
        </w:rPr>
        <w:t xml:space="preserve">. </w:t>
      </w:r>
    </w:p>
    <w:p w:rsidR="003D76EF" w:rsidRPr="0003226B" w:rsidRDefault="003D76EF" w:rsidP="00FE1288">
      <w:pPr>
        <w:jc w:val="both"/>
        <w:rPr>
          <w:rFonts w:asciiTheme="majorHAnsi" w:hAnsiTheme="majorHAnsi"/>
          <w:b/>
          <w:lang w:val="es-ES_tradnl"/>
        </w:rPr>
      </w:pPr>
      <w:r w:rsidRPr="0003226B">
        <w:rPr>
          <w:rFonts w:asciiTheme="majorHAnsi" w:hAnsiTheme="majorHAnsi"/>
          <w:b/>
          <w:lang w:val="es-ES_tradnl"/>
        </w:rPr>
        <w:t>Informe de estado</w:t>
      </w:r>
    </w:p>
    <w:p w:rsidR="003D76EF" w:rsidRDefault="003D76EF" w:rsidP="00FE1288">
      <w:pPr>
        <w:jc w:val="both"/>
        <w:rPr>
          <w:rFonts w:asciiTheme="majorHAnsi" w:hAnsiTheme="majorHAnsi"/>
          <w:lang w:val="es-ES_tradnl"/>
        </w:rPr>
      </w:pPr>
      <w:r>
        <w:rPr>
          <w:rFonts w:asciiTheme="majorHAnsi" w:hAnsiTheme="majorHAnsi"/>
          <w:lang w:val="es-ES_tradnl"/>
        </w:rPr>
        <w:t>1 bi</w:t>
      </w:r>
      <w:r w:rsidR="00B93E0A">
        <w:rPr>
          <w:rFonts w:asciiTheme="majorHAnsi" w:hAnsiTheme="majorHAnsi"/>
          <w:lang w:val="es-ES_tradnl"/>
        </w:rPr>
        <w:t>t: E</w:t>
      </w:r>
      <w:r>
        <w:rPr>
          <w:rFonts w:asciiTheme="majorHAnsi" w:hAnsiTheme="majorHAnsi"/>
          <w:lang w:val="es-ES_tradnl"/>
        </w:rPr>
        <w:t xml:space="preserve">l regulador ofrece la posibilidad de enviar </w:t>
      </w:r>
      <w:r w:rsidR="00B93E0A">
        <w:rPr>
          <w:rFonts w:asciiTheme="majorHAnsi" w:hAnsiTheme="majorHAnsi"/>
          <w:lang w:val="es-ES_tradnl"/>
        </w:rPr>
        <w:t>el último informe</w:t>
      </w:r>
      <w:r w:rsidR="00A22CB8">
        <w:rPr>
          <w:rFonts w:asciiTheme="majorHAnsi" w:hAnsiTheme="majorHAnsi"/>
          <w:lang w:val="es-ES_tradnl"/>
        </w:rPr>
        <w:t xml:space="preserve"> del valor de la luminosidad del dis</w:t>
      </w:r>
      <w:r w:rsidR="00403B26">
        <w:rPr>
          <w:rFonts w:asciiTheme="majorHAnsi" w:hAnsiTheme="majorHAnsi"/>
          <w:lang w:val="es-ES_tradnl"/>
        </w:rPr>
        <w:t>positivo controlado y el informe</w:t>
      </w:r>
      <w:r w:rsidR="00A22CB8">
        <w:rPr>
          <w:rFonts w:asciiTheme="majorHAnsi" w:hAnsiTheme="majorHAnsi"/>
          <w:lang w:val="es-ES_tradnl"/>
        </w:rPr>
        <w:t xml:space="preserve"> modificado del estado de encendido y apagado del bus.</w:t>
      </w:r>
    </w:p>
    <w:p w:rsidR="001F63F1" w:rsidRPr="0003226B" w:rsidRDefault="001F63F1" w:rsidP="00FE1288">
      <w:pPr>
        <w:jc w:val="both"/>
        <w:rPr>
          <w:rFonts w:asciiTheme="majorHAnsi" w:hAnsiTheme="majorHAnsi"/>
          <w:b/>
          <w:lang w:val="es-ES_tradnl"/>
        </w:rPr>
      </w:pPr>
      <w:r w:rsidRPr="0003226B">
        <w:rPr>
          <w:rFonts w:asciiTheme="majorHAnsi" w:hAnsiTheme="majorHAnsi"/>
          <w:b/>
          <w:lang w:val="es-ES_tradnl"/>
        </w:rPr>
        <w:t>Escena</w:t>
      </w:r>
    </w:p>
    <w:p w:rsidR="001F63F1" w:rsidRDefault="00403B26" w:rsidP="00FE1288">
      <w:pPr>
        <w:jc w:val="both"/>
        <w:rPr>
          <w:rFonts w:asciiTheme="majorHAnsi" w:hAnsiTheme="majorHAnsi"/>
          <w:lang w:val="es-ES_tradnl"/>
        </w:rPr>
      </w:pPr>
      <w:r>
        <w:rPr>
          <w:rFonts w:asciiTheme="majorHAnsi" w:hAnsiTheme="majorHAnsi"/>
          <w:lang w:val="es-ES_tradnl"/>
        </w:rPr>
        <w:t>8 bits de control: E</w:t>
      </w:r>
      <w:r w:rsidR="001F63F1">
        <w:rPr>
          <w:rFonts w:asciiTheme="majorHAnsi" w:hAnsiTheme="majorHAnsi"/>
          <w:lang w:val="es-ES_tradnl"/>
        </w:rPr>
        <w:t xml:space="preserve">l regulador ofrece 15 (1-15) escenas para seleccionar. Es posible establecer un valor de luminosidad, así como el intervalo de encendido gradual para cada escena. Después de predeterminarlo, es fácil volver a cualquiera de las escenas. 1 en el bit más alto del comando de la escena se refiere a guardar el valor actual de la luminosidad en la escena pertinente. </w:t>
      </w:r>
    </w:p>
    <w:p w:rsidR="00272F89" w:rsidRPr="001A54D4" w:rsidRDefault="00272F89" w:rsidP="00FE1288">
      <w:pPr>
        <w:jc w:val="both"/>
        <w:rPr>
          <w:rFonts w:asciiTheme="majorHAnsi" w:hAnsiTheme="majorHAnsi"/>
          <w:b/>
          <w:lang w:val="es-ES_tradnl"/>
        </w:rPr>
      </w:pPr>
      <w:r w:rsidRPr="001A54D4">
        <w:rPr>
          <w:rFonts w:asciiTheme="majorHAnsi" w:hAnsiTheme="majorHAnsi"/>
          <w:b/>
          <w:lang w:val="es-ES_tradnl"/>
        </w:rPr>
        <w:t>Valores predeterminados</w:t>
      </w:r>
    </w:p>
    <w:p w:rsidR="00272F89" w:rsidRDefault="00560CF8" w:rsidP="00FE1288">
      <w:pPr>
        <w:jc w:val="both"/>
        <w:rPr>
          <w:rFonts w:asciiTheme="majorHAnsi" w:hAnsiTheme="majorHAnsi"/>
          <w:lang w:val="es-ES_tradnl"/>
        </w:rPr>
      </w:pPr>
      <w:r>
        <w:rPr>
          <w:rFonts w:asciiTheme="majorHAnsi" w:hAnsiTheme="majorHAnsi"/>
          <w:lang w:val="es-ES_tradnl"/>
        </w:rPr>
        <w:t xml:space="preserve">El regulador puede predeterminar una escena directamente gracias a los datos de 1 bit para transferir la escena </w:t>
      </w:r>
      <w:r w:rsidR="00124B5B">
        <w:rPr>
          <w:rFonts w:asciiTheme="majorHAnsi" w:hAnsiTheme="majorHAnsi"/>
          <w:lang w:val="es-ES_tradnl"/>
        </w:rPr>
        <w:t xml:space="preserve">predeterminada o </w:t>
      </w:r>
      <w:r>
        <w:rPr>
          <w:rFonts w:asciiTheme="majorHAnsi" w:hAnsiTheme="majorHAnsi"/>
          <w:lang w:val="es-ES_tradnl"/>
        </w:rPr>
        <w:t xml:space="preserve">permitir que la escena favorita reemplace a la original predeterminada. </w:t>
      </w:r>
      <w:r w:rsidR="00124B5B">
        <w:rPr>
          <w:rFonts w:asciiTheme="majorHAnsi" w:hAnsiTheme="majorHAnsi"/>
          <w:lang w:val="es-ES_tradnl"/>
        </w:rPr>
        <w:t>Existen dos valores predeterminados por salida, así como dos valores de luminosidad que se puede transferir a cada valor predeterminado. Como ocurre en los teatros, se necesita  un efecto de iluminación relativamente brillante antes de comenzar la obra, por lo que se podrá trasladar el primer valor de luminosidad a este efecto conseguido, mientras que, cuando ésta empiece, se necesitará un efecto de iluminación relativamente oscuro, por lo que, para conseguirlo, se podrá transferir el segundo valor de luminosidad. Se podrá volver al valor de luminosidad previo cuando la obra acabe.</w:t>
      </w:r>
    </w:p>
    <w:p w:rsidR="001A54D4" w:rsidRPr="005D6ACE" w:rsidRDefault="001A54D4" w:rsidP="00FE1288">
      <w:pPr>
        <w:jc w:val="both"/>
        <w:rPr>
          <w:rFonts w:asciiTheme="majorHAnsi" w:hAnsiTheme="majorHAnsi"/>
          <w:b/>
          <w:lang w:val="es-ES_tradnl"/>
        </w:rPr>
      </w:pPr>
      <w:r w:rsidRPr="005D6ACE">
        <w:rPr>
          <w:rFonts w:asciiTheme="majorHAnsi" w:hAnsiTheme="majorHAnsi"/>
          <w:b/>
          <w:lang w:val="es-ES_tradnl"/>
        </w:rPr>
        <w:t>Función de iluminación de escalera</w:t>
      </w:r>
    </w:p>
    <w:p w:rsidR="0084012E" w:rsidRDefault="000A2C60" w:rsidP="00FE1288">
      <w:pPr>
        <w:jc w:val="both"/>
        <w:rPr>
          <w:rFonts w:asciiTheme="majorHAnsi" w:hAnsiTheme="majorHAnsi"/>
          <w:lang w:val="es-ES_tradnl"/>
        </w:rPr>
      </w:pPr>
      <w:r>
        <w:rPr>
          <w:rFonts w:asciiTheme="majorHAnsi" w:hAnsiTheme="majorHAnsi"/>
          <w:lang w:val="es-ES_tradnl"/>
        </w:rPr>
        <w:t>El regulador dispone de la función de control de iluminación de escaleras además del control de iluminación normal.</w:t>
      </w:r>
    </w:p>
    <w:p w:rsidR="000A2C60" w:rsidRDefault="000A2C60" w:rsidP="00FE1288">
      <w:pPr>
        <w:jc w:val="both"/>
        <w:rPr>
          <w:rFonts w:asciiTheme="majorHAnsi" w:hAnsiTheme="majorHAnsi"/>
          <w:lang w:val="es-ES_tradnl"/>
        </w:rPr>
      </w:pPr>
      <w:r>
        <w:rPr>
          <w:rFonts w:asciiTheme="majorHAnsi" w:hAnsiTheme="majorHAnsi"/>
          <w:lang w:val="es-ES_tradnl"/>
        </w:rPr>
        <w:t xml:space="preserve">La función de iluminación de escaleras se utiliza para apagar la luminaria directamente </w:t>
      </w:r>
      <w:r w:rsidR="00403B26">
        <w:rPr>
          <w:rFonts w:asciiTheme="majorHAnsi" w:hAnsiTheme="majorHAnsi"/>
          <w:lang w:val="es-ES_tradnl"/>
        </w:rPr>
        <w:t>cuando</w:t>
      </w:r>
      <w:r>
        <w:rPr>
          <w:rFonts w:asciiTheme="majorHAnsi" w:hAnsiTheme="majorHAnsi"/>
          <w:lang w:val="es-ES_tradnl"/>
        </w:rPr>
        <w:t xml:space="preserve"> la luminosidad se atenúe hasta el 20% de su valor transcurrido cierto período de tiempo. </w:t>
      </w:r>
      <w:r w:rsidR="00403B26">
        <w:rPr>
          <w:rFonts w:asciiTheme="majorHAnsi" w:hAnsiTheme="majorHAnsi"/>
          <w:lang w:val="es-ES_tradnl"/>
        </w:rPr>
        <w:t xml:space="preserve">Es posible </w:t>
      </w:r>
      <w:r w:rsidR="0082552B">
        <w:rPr>
          <w:rFonts w:asciiTheme="majorHAnsi" w:hAnsiTheme="majorHAnsi"/>
          <w:lang w:val="es-ES_tradnl"/>
        </w:rPr>
        <w:t>establecer por separado la luminosidad de las luminarias, la duración del encendido, así como el tiempo de atenuarse hasta el 20%.</w:t>
      </w:r>
    </w:p>
    <w:p w:rsidR="0082552B" w:rsidRDefault="0082552B" w:rsidP="00FE1288">
      <w:pPr>
        <w:jc w:val="both"/>
        <w:rPr>
          <w:rFonts w:asciiTheme="majorHAnsi" w:hAnsiTheme="majorHAnsi"/>
          <w:lang w:val="es-ES_tradnl"/>
        </w:rPr>
      </w:pPr>
      <w:r>
        <w:rPr>
          <w:rFonts w:asciiTheme="majorHAnsi" w:hAnsiTheme="majorHAnsi"/>
          <w:lang w:val="es-ES_tradnl"/>
        </w:rPr>
        <w:t>En esta función se utiliza directamente 1 bit de control para los dispositivos al establecer un valor fijo permanente para la salida de las luminarias para las escaleras.</w:t>
      </w:r>
    </w:p>
    <w:p w:rsidR="0082552B" w:rsidRDefault="0082552B" w:rsidP="00FE1288">
      <w:pPr>
        <w:jc w:val="both"/>
        <w:rPr>
          <w:rFonts w:asciiTheme="majorHAnsi" w:hAnsiTheme="majorHAnsi"/>
          <w:lang w:val="es-ES_tradnl"/>
        </w:rPr>
      </w:pPr>
      <w:r>
        <w:rPr>
          <w:rFonts w:asciiTheme="majorHAnsi" w:hAnsiTheme="majorHAnsi"/>
          <w:lang w:val="es-ES_tradnl"/>
        </w:rPr>
        <w:t xml:space="preserve">Control de iluminación de los escalones: Las luminarias de escalera se encenderán durante un intervalo de tiempo concreto (que se puede predeterminar) </w:t>
      </w:r>
      <w:r w:rsidR="00C425E0">
        <w:rPr>
          <w:rFonts w:asciiTheme="majorHAnsi" w:hAnsiTheme="majorHAnsi"/>
          <w:lang w:val="es-ES_tradnl"/>
        </w:rPr>
        <w:t xml:space="preserve">si el dispositivo controlado recibe el mensaje de 1. Estas luminarias se encenderán de nuevo  cuando vuelvan a recibir el mensaje 1 durante el intervalo de tiempo determinado.  Se apagarán cuando se atenúen hasta el 20% del valor de luminosidad (este período de tiempo se puede predeterminar) </w:t>
      </w:r>
      <w:r w:rsidR="00C425E0">
        <w:rPr>
          <w:rFonts w:asciiTheme="majorHAnsi" w:hAnsiTheme="majorHAnsi"/>
          <w:lang w:val="es-ES_tradnl"/>
        </w:rPr>
        <w:lastRenderedPageBreak/>
        <w:t xml:space="preserve">después de este intervalo, o se apagarán cuando se envíe la orden 0 al dispositivo controlado. Las luminarias se apagarán tras haberlas atenuado hasta el 20% cuando reciban la orden 0 (el mismo período de tiempo que el anterior). </w:t>
      </w:r>
      <w:r w:rsidR="00382B44">
        <w:rPr>
          <w:rFonts w:asciiTheme="majorHAnsi" w:hAnsiTheme="majorHAnsi"/>
          <w:lang w:val="es-ES_tradnl"/>
        </w:rPr>
        <w:t xml:space="preserve">Cuando habilite la función  de </w:t>
      </w:r>
      <w:r w:rsidR="00382B44" w:rsidRPr="00382B44">
        <w:rPr>
          <w:rFonts w:asciiTheme="majorHAnsi" w:hAnsiTheme="majorHAnsi"/>
          <w:i/>
          <w:lang w:val="es-ES_tradnl"/>
        </w:rPr>
        <w:t>recepción de encendido/apagado del objeto=0 apagado</w:t>
      </w:r>
      <w:r w:rsidR="00382B44">
        <w:rPr>
          <w:rFonts w:asciiTheme="majorHAnsi" w:hAnsiTheme="majorHAnsi"/>
          <w:lang w:val="es-ES_tradnl"/>
        </w:rPr>
        <w:t xml:space="preserve"> podrá utilizar la función de </w:t>
      </w:r>
      <w:r w:rsidR="00382B44" w:rsidRPr="00382B44">
        <w:rPr>
          <w:rFonts w:asciiTheme="majorHAnsi" w:hAnsiTheme="majorHAnsi"/>
          <w:i/>
          <w:lang w:val="es-ES_tradnl"/>
        </w:rPr>
        <w:t>apagado</w:t>
      </w:r>
      <w:r w:rsidR="00382B44">
        <w:rPr>
          <w:rFonts w:asciiTheme="majorHAnsi" w:hAnsiTheme="majorHAnsi"/>
          <w:lang w:val="es-ES_tradnl"/>
        </w:rPr>
        <w:t xml:space="preserve"> para apagar la salida en el estado de </w:t>
      </w:r>
      <w:r w:rsidR="00382B44" w:rsidRPr="00382B44">
        <w:rPr>
          <w:rFonts w:asciiTheme="majorHAnsi" w:hAnsiTheme="majorHAnsi"/>
          <w:i/>
          <w:lang w:val="es-ES_tradnl"/>
        </w:rPr>
        <w:t>encendido permanente</w:t>
      </w:r>
      <w:r w:rsidR="00382B44">
        <w:rPr>
          <w:rFonts w:asciiTheme="majorHAnsi" w:hAnsiTheme="majorHAnsi"/>
          <w:lang w:val="es-ES_tradnl"/>
        </w:rPr>
        <w:t xml:space="preserve">, o cambiar el estado de </w:t>
      </w:r>
      <w:r w:rsidR="00382B44" w:rsidRPr="00382B44">
        <w:rPr>
          <w:rFonts w:asciiTheme="majorHAnsi" w:hAnsiTheme="majorHAnsi"/>
          <w:i/>
          <w:lang w:val="es-ES_tradnl"/>
        </w:rPr>
        <w:t>encendido</w:t>
      </w:r>
      <w:r w:rsidR="00382B44">
        <w:rPr>
          <w:rFonts w:asciiTheme="majorHAnsi" w:hAnsiTheme="majorHAnsi"/>
          <w:lang w:val="es-ES_tradnl"/>
        </w:rPr>
        <w:t xml:space="preserve"> a </w:t>
      </w:r>
      <w:r w:rsidR="00382B44" w:rsidRPr="00382B44">
        <w:rPr>
          <w:rFonts w:asciiTheme="majorHAnsi" w:hAnsiTheme="majorHAnsi"/>
          <w:i/>
          <w:lang w:val="es-ES_tradnl"/>
        </w:rPr>
        <w:t>encendido permanente</w:t>
      </w:r>
      <w:r w:rsidR="00382B44">
        <w:rPr>
          <w:rFonts w:asciiTheme="majorHAnsi" w:hAnsiTheme="majorHAnsi"/>
          <w:lang w:val="es-ES_tradnl"/>
        </w:rPr>
        <w:t xml:space="preserve"> (la orden </w:t>
      </w:r>
      <w:r w:rsidR="00382B44" w:rsidRPr="00382B44">
        <w:rPr>
          <w:rFonts w:asciiTheme="majorHAnsi" w:hAnsiTheme="majorHAnsi"/>
          <w:i/>
          <w:lang w:val="es-ES_tradnl"/>
        </w:rPr>
        <w:t>1</w:t>
      </w:r>
      <w:r w:rsidR="00382B44">
        <w:rPr>
          <w:rFonts w:asciiTheme="majorHAnsi" w:hAnsiTheme="majorHAnsi"/>
          <w:lang w:val="es-ES_tradnl"/>
        </w:rPr>
        <w:t xml:space="preserve"> significa encendido y </w:t>
      </w:r>
      <w:r w:rsidR="00382B44" w:rsidRPr="00382B44">
        <w:rPr>
          <w:rFonts w:asciiTheme="majorHAnsi" w:hAnsiTheme="majorHAnsi"/>
          <w:i/>
          <w:lang w:val="es-ES_tradnl"/>
        </w:rPr>
        <w:t>0</w:t>
      </w:r>
      <w:r w:rsidR="00382B44">
        <w:rPr>
          <w:rFonts w:asciiTheme="majorHAnsi" w:hAnsiTheme="majorHAnsi"/>
          <w:lang w:val="es-ES_tradnl"/>
        </w:rPr>
        <w:t xml:space="preserve"> significa apagado). </w:t>
      </w:r>
    </w:p>
    <w:p w:rsidR="005D6ACE" w:rsidRPr="00600883" w:rsidRDefault="005D6ACE" w:rsidP="00FE1288">
      <w:pPr>
        <w:jc w:val="both"/>
        <w:rPr>
          <w:rFonts w:asciiTheme="majorHAnsi" w:hAnsiTheme="majorHAnsi"/>
          <w:b/>
          <w:lang w:val="es-ES_tradnl"/>
        </w:rPr>
      </w:pPr>
      <w:r w:rsidRPr="00600883">
        <w:rPr>
          <w:rFonts w:asciiTheme="majorHAnsi" w:hAnsiTheme="majorHAnsi"/>
          <w:b/>
          <w:lang w:val="es-ES_tradnl"/>
        </w:rPr>
        <w:t>Reinicio</w:t>
      </w:r>
    </w:p>
    <w:p w:rsidR="00AF468A" w:rsidRDefault="00AF468A" w:rsidP="007E2F8A">
      <w:pPr>
        <w:jc w:val="both"/>
        <w:rPr>
          <w:rFonts w:asciiTheme="majorHAnsi" w:hAnsiTheme="majorHAnsi"/>
          <w:lang w:val="es-ES_tradnl"/>
        </w:rPr>
      </w:pPr>
      <w:r>
        <w:rPr>
          <w:rFonts w:asciiTheme="majorHAnsi" w:hAnsiTheme="majorHAnsi"/>
          <w:lang w:val="es-ES_tradnl"/>
        </w:rPr>
        <w:t>Cuando se corte el bus, se apagarán todas las salidas y el valor actual de la luminosidad se guardará en la memoria del regulador. Cuando el bus vuelva, el estado de la luminosidad podrá ser el último valor de la luminosidad o el valor predeterminado de la misma.</w:t>
      </w:r>
    </w:p>
    <w:p w:rsidR="00AF468A" w:rsidRDefault="00AF468A" w:rsidP="007E2F8A">
      <w:pPr>
        <w:jc w:val="both"/>
        <w:rPr>
          <w:rFonts w:asciiTheme="majorHAnsi" w:hAnsiTheme="majorHAnsi"/>
          <w:lang w:val="es-ES_tradnl"/>
        </w:rPr>
      </w:pPr>
      <w:r>
        <w:rPr>
          <w:rFonts w:asciiTheme="majorHAnsi" w:hAnsiTheme="majorHAnsi"/>
          <w:lang w:val="es-ES_tradnl"/>
        </w:rPr>
        <w:t xml:space="preserve">Cuando se corte el bus, puede darse alguna de las siguientes situaciones: </w:t>
      </w:r>
    </w:p>
    <w:p w:rsidR="00194EA7" w:rsidRDefault="00194EA7" w:rsidP="007E2F8A">
      <w:pPr>
        <w:jc w:val="both"/>
        <w:rPr>
          <w:rFonts w:asciiTheme="majorHAnsi" w:hAnsiTheme="majorHAnsi"/>
          <w:lang w:val="es-ES_tradnl"/>
        </w:rPr>
      </w:pPr>
      <w:r>
        <w:rPr>
          <w:rFonts w:asciiTheme="majorHAnsi" w:hAnsiTheme="majorHAnsi"/>
          <w:lang w:val="es-ES_tradnl"/>
        </w:rPr>
        <w:t xml:space="preserve">En el modo normal, son dos los comportamientos que se pueden dar tras la vuelta del bus: </w:t>
      </w:r>
      <w:r w:rsidR="00FE562E">
        <w:rPr>
          <w:rFonts w:asciiTheme="majorHAnsi" w:hAnsiTheme="majorHAnsi"/>
          <w:lang w:val="es-ES_tradnl"/>
        </w:rPr>
        <w:t>el último valor de la luminosidad anterior al corte o el valor predeterminado.</w:t>
      </w:r>
    </w:p>
    <w:p w:rsidR="00FE562E" w:rsidRDefault="00FE562E" w:rsidP="007E2F8A">
      <w:pPr>
        <w:jc w:val="both"/>
        <w:rPr>
          <w:rFonts w:asciiTheme="majorHAnsi" w:hAnsiTheme="majorHAnsi"/>
          <w:lang w:val="es-ES_tradnl"/>
        </w:rPr>
      </w:pPr>
      <w:r>
        <w:rPr>
          <w:rFonts w:asciiTheme="majorHAnsi" w:hAnsiTheme="majorHAnsi"/>
          <w:lang w:val="es-ES_tradnl"/>
        </w:rPr>
        <w:t xml:space="preserve">En el modo de iluminación de escaleras puede apagarse o encenderse. </w:t>
      </w:r>
    </w:p>
    <w:p w:rsidR="003D76EF" w:rsidRDefault="003D76EF" w:rsidP="00FE1288">
      <w:pPr>
        <w:jc w:val="both"/>
        <w:rPr>
          <w:rFonts w:asciiTheme="majorHAnsi" w:hAnsiTheme="majorHAnsi"/>
          <w:lang w:val="es-ES_tradnl"/>
        </w:rPr>
      </w:pPr>
    </w:p>
    <w:p w:rsidR="000E0044" w:rsidRDefault="000E0044" w:rsidP="00FE1288">
      <w:pPr>
        <w:jc w:val="both"/>
        <w:rPr>
          <w:rFonts w:asciiTheme="majorHAnsi" w:hAnsiTheme="majorHAnsi"/>
          <w:lang w:val="es-ES_tradnl"/>
        </w:rPr>
      </w:pPr>
    </w:p>
    <w:p w:rsidR="000E0044" w:rsidRPr="00FE1288" w:rsidRDefault="000E0044" w:rsidP="00FE1288">
      <w:pPr>
        <w:jc w:val="both"/>
        <w:rPr>
          <w:rFonts w:asciiTheme="majorHAnsi" w:hAnsiTheme="majorHAnsi"/>
          <w:lang w:val="es-ES_tradnl"/>
        </w:rPr>
      </w:pPr>
    </w:p>
    <w:p w:rsidR="00FE1288" w:rsidRDefault="00FE1288">
      <w:pPr>
        <w:rPr>
          <w:lang w:val="es-ES_tradnl"/>
        </w:rPr>
      </w:pPr>
    </w:p>
    <w:p w:rsidR="00FE1288" w:rsidRPr="00286388" w:rsidRDefault="00FE1288">
      <w:pPr>
        <w:rPr>
          <w:lang w:val="es-ES_tradnl"/>
        </w:rPr>
      </w:pPr>
    </w:p>
    <w:sectPr w:rsidR="00FE1288" w:rsidRPr="00286388" w:rsidSect="007B2CC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677F3A"/>
    <w:multiLevelType w:val="hybridMultilevel"/>
    <w:tmpl w:val="4EC41E6E"/>
    <w:lvl w:ilvl="0" w:tplc="0C0A0001">
      <w:start w:val="1"/>
      <w:numFmt w:val="bullet"/>
      <w:lvlText w:val=""/>
      <w:lvlJc w:val="left"/>
      <w:pPr>
        <w:ind w:left="774" w:hanging="360"/>
      </w:pPr>
      <w:rPr>
        <w:rFonts w:ascii="Symbol" w:hAnsi="Symbol" w:hint="default"/>
      </w:rPr>
    </w:lvl>
    <w:lvl w:ilvl="1" w:tplc="0C0A0003" w:tentative="1">
      <w:start w:val="1"/>
      <w:numFmt w:val="bullet"/>
      <w:lvlText w:val="o"/>
      <w:lvlJc w:val="left"/>
      <w:pPr>
        <w:ind w:left="1494" w:hanging="360"/>
      </w:pPr>
      <w:rPr>
        <w:rFonts w:ascii="Courier New" w:hAnsi="Courier New" w:cs="Courier New" w:hint="default"/>
      </w:rPr>
    </w:lvl>
    <w:lvl w:ilvl="2" w:tplc="0C0A0005" w:tentative="1">
      <w:start w:val="1"/>
      <w:numFmt w:val="bullet"/>
      <w:lvlText w:val=""/>
      <w:lvlJc w:val="left"/>
      <w:pPr>
        <w:ind w:left="2214" w:hanging="360"/>
      </w:pPr>
      <w:rPr>
        <w:rFonts w:ascii="Wingdings" w:hAnsi="Wingdings" w:hint="default"/>
      </w:rPr>
    </w:lvl>
    <w:lvl w:ilvl="3" w:tplc="0C0A0001" w:tentative="1">
      <w:start w:val="1"/>
      <w:numFmt w:val="bullet"/>
      <w:lvlText w:val=""/>
      <w:lvlJc w:val="left"/>
      <w:pPr>
        <w:ind w:left="2934" w:hanging="360"/>
      </w:pPr>
      <w:rPr>
        <w:rFonts w:ascii="Symbol" w:hAnsi="Symbol" w:hint="default"/>
      </w:rPr>
    </w:lvl>
    <w:lvl w:ilvl="4" w:tplc="0C0A0003" w:tentative="1">
      <w:start w:val="1"/>
      <w:numFmt w:val="bullet"/>
      <w:lvlText w:val="o"/>
      <w:lvlJc w:val="left"/>
      <w:pPr>
        <w:ind w:left="3654" w:hanging="360"/>
      </w:pPr>
      <w:rPr>
        <w:rFonts w:ascii="Courier New" w:hAnsi="Courier New" w:cs="Courier New" w:hint="default"/>
      </w:rPr>
    </w:lvl>
    <w:lvl w:ilvl="5" w:tplc="0C0A0005" w:tentative="1">
      <w:start w:val="1"/>
      <w:numFmt w:val="bullet"/>
      <w:lvlText w:val=""/>
      <w:lvlJc w:val="left"/>
      <w:pPr>
        <w:ind w:left="4374" w:hanging="360"/>
      </w:pPr>
      <w:rPr>
        <w:rFonts w:ascii="Wingdings" w:hAnsi="Wingdings" w:hint="default"/>
      </w:rPr>
    </w:lvl>
    <w:lvl w:ilvl="6" w:tplc="0C0A0001" w:tentative="1">
      <w:start w:val="1"/>
      <w:numFmt w:val="bullet"/>
      <w:lvlText w:val=""/>
      <w:lvlJc w:val="left"/>
      <w:pPr>
        <w:ind w:left="5094" w:hanging="360"/>
      </w:pPr>
      <w:rPr>
        <w:rFonts w:ascii="Symbol" w:hAnsi="Symbol" w:hint="default"/>
      </w:rPr>
    </w:lvl>
    <w:lvl w:ilvl="7" w:tplc="0C0A0003" w:tentative="1">
      <w:start w:val="1"/>
      <w:numFmt w:val="bullet"/>
      <w:lvlText w:val="o"/>
      <w:lvlJc w:val="left"/>
      <w:pPr>
        <w:ind w:left="5814" w:hanging="360"/>
      </w:pPr>
      <w:rPr>
        <w:rFonts w:ascii="Courier New" w:hAnsi="Courier New" w:cs="Courier New" w:hint="default"/>
      </w:rPr>
    </w:lvl>
    <w:lvl w:ilvl="8" w:tplc="0C0A0005" w:tentative="1">
      <w:start w:val="1"/>
      <w:numFmt w:val="bullet"/>
      <w:lvlText w:val=""/>
      <w:lvlJc w:val="left"/>
      <w:pPr>
        <w:ind w:left="6534" w:hanging="360"/>
      </w:pPr>
      <w:rPr>
        <w:rFonts w:ascii="Wingdings" w:hAnsi="Wingdings" w:hint="default"/>
      </w:rPr>
    </w:lvl>
  </w:abstractNum>
  <w:abstractNum w:abstractNumId="1">
    <w:nsid w:val="41CF64C8"/>
    <w:multiLevelType w:val="hybridMultilevel"/>
    <w:tmpl w:val="27D0CE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88"/>
    <w:rsid w:val="0003226B"/>
    <w:rsid w:val="0003799B"/>
    <w:rsid w:val="00052B90"/>
    <w:rsid w:val="00097F6D"/>
    <w:rsid w:val="000A2C60"/>
    <w:rsid w:val="000B254A"/>
    <w:rsid w:val="000C6B7D"/>
    <w:rsid w:val="000E0044"/>
    <w:rsid w:val="00124B5B"/>
    <w:rsid w:val="001524F7"/>
    <w:rsid w:val="0017679F"/>
    <w:rsid w:val="001804F2"/>
    <w:rsid w:val="001911E2"/>
    <w:rsid w:val="00194EA7"/>
    <w:rsid w:val="001A54D4"/>
    <w:rsid w:val="001C28A6"/>
    <w:rsid w:val="001C60E5"/>
    <w:rsid w:val="001F63F1"/>
    <w:rsid w:val="00250821"/>
    <w:rsid w:val="00272F89"/>
    <w:rsid w:val="00286388"/>
    <w:rsid w:val="00382B44"/>
    <w:rsid w:val="00396389"/>
    <w:rsid w:val="003B654E"/>
    <w:rsid w:val="003D2C57"/>
    <w:rsid w:val="003D76EF"/>
    <w:rsid w:val="003F0A96"/>
    <w:rsid w:val="003F7820"/>
    <w:rsid w:val="00403B26"/>
    <w:rsid w:val="0045481E"/>
    <w:rsid w:val="00455004"/>
    <w:rsid w:val="00472ED9"/>
    <w:rsid w:val="004C16DE"/>
    <w:rsid w:val="004C2C70"/>
    <w:rsid w:val="004C6E85"/>
    <w:rsid w:val="004D1BD3"/>
    <w:rsid w:val="00533B76"/>
    <w:rsid w:val="00560CF8"/>
    <w:rsid w:val="0057101B"/>
    <w:rsid w:val="005917BB"/>
    <w:rsid w:val="00593923"/>
    <w:rsid w:val="005C2A5E"/>
    <w:rsid w:val="005D6ACE"/>
    <w:rsid w:val="005D72AB"/>
    <w:rsid w:val="00600883"/>
    <w:rsid w:val="00644859"/>
    <w:rsid w:val="006822F9"/>
    <w:rsid w:val="00687BC8"/>
    <w:rsid w:val="0074536D"/>
    <w:rsid w:val="0077645A"/>
    <w:rsid w:val="007A2914"/>
    <w:rsid w:val="007B2CCC"/>
    <w:rsid w:val="007B3B08"/>
    <w:rsid w:val="007E0A23"/>
    <w:rsid w:val="007E2F8A"/>
    <w:rsid w:val="007F69A5"/>
    <w:rsid w:val="0082552B"/>
    <w:rsid w:val="0084012E"/>
    <w:rsid w:val="00861A84"/>
    <w:rsid w:val="008625DE"/>
    <w:rsid w:val="008A7928"/>
    <w:rsid w:val="00947837"/>
    <w:rsid w:val="009902C5"/>
    <w:rsid w:val="009C0038"/>
    <w:rsid w:val="00A20F97"/>
    <w:rsid w:val="00A22CB8"/>
    <w:rsid w:val="00A330B7"/>
    <w:rsid w:val="00A44617"/>
    <w:rsid w:val="00AB0496"/>
    <w:rsid w:val="00AC16AC"/>
    <w:rsid w:val="00AC5A1D"/>
    <w:rsid w:val="00AF468A"/>
    <w:rsid w:val="00B93E0A"/>
    <w:rsid w:val="00BB604B"/>
    <w:rsid w:val="00BE391F"/>
    <w:rsid w:val="00C051E2"/>
    <w:rsid w:val="00C425E0"/>
    <w:rsid w:val="00C43D7C"/>
    <w:rsid w:val="00C535DB"/>
    <w:rsid w:val="00C70F80"/>
    <w:rsid w:val="00CA70D4"/>
    <w:rsid w:val="00CE7628"/>
    <w:rsid w:val="00D11D52"/>
    <w:rsid w:val="00D20FE7"/>
    <w:rsid w:val="00D27D42"/>
    <w:rsid w:val="00DB521B"/>
    <w:rsid w:val="00DC7BCA"/>
    <w:rsid w:val="00DF1D97"/>
    <w:rsid w:val="00E05D9B"/>
    <w:rsid w:val="00E0620A"/>
    <w:rsid w:val="00E34464"/>
    <w:rsid w:val="00E53676"/>
    <w:rsid w:val="00E553D7"/>
    <w:rsid w:val="00E74085"/>
    <w:rsid w:val="00E741F4"/>
    <w:rsid w:val="00ED61D8"/>
    <w:rsid w:val="00EE0177"/>
    <w:rsid w:val="00F1166B"/>
    <w:rsid w:val="00F862B8"/>
    <w:rsid w:val="00F94DE8"/>
    <w:rsid w:val="00F96636"/>
    <w:rsid w:val="00FA06F6"/>
    <w:rsid w:val="00FA5FC8"/>
    <w:rsid w:val="00FC3FE6"/>
    <w:rsid w:val="00FE1288"/>
    <w:rsid w:val="00FE562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3223B5-D5BD-4891-A9BB-095F9671B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2CCC"/>
    <w:rPr>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FE12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FE1288"/>
    <w:pPr>
      <w:ind w:left="720"/>
      <w:contextualSpacing/>
    </w:pPr>
  </w:style>
  <w:style w:type="paragraph" w:styleId="Textodeglobo">
    <w:name w:val="Balloon Text"/>
    <w:basedOn w:val="Normal"/>
    <w:link w:val="TextodegloboCar"/>
    <w:uiPriority w:val="99"/>
    <w:semiHidden/>
    <w:unhideWhenUsed/>
    <w:rsid w:val="00E0620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0620A"/>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1373</Words>
  <Characters>7553</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Usuario de Windows</cp:lastModifiedBy>
  <cp:revision>3</cp:revision>
  <dcterms:created xsi:type="dcterms:W3CDTF">2018-07-23T10:44:00Z</dcterms:created>
  <dcterms:modified xsi:type="dcterms:W3CDTF">2018-07-31T06:15:00Z</dcterms:modified>
</cp:coreProperties>
</file>